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05B31" w14:textId="77777777" w:rsidR="00FF163B" w:rsidRDefault="00FF163B"/>
    <w:p w14:paraId="50D5FF9F" w14:textId="26E7FA65" w:rsidR="00146155" w:rsidRPr="00146155" w:rsidRDefault="00794302" w:rsidP="00146155">
      <w:pPr>
        <w:pStyle w:val="Heading1"/>
      </w:pPr>
      <w:r>
        <w:t xml:space="preserve">SeeAbility </w:t>
      </w:r>
      <w:r w:rsidR="00146155">
        <w:t xml:space="preserve">Annual Report and Financial Statements for the year ended 31 March </w:t>
      </w:r>
      <w:r w:rsidR="00146155" w:rsidRPr="008D7701">
        <w:t>2025</w:t>
      </w:r>
    </w:p>
    <w:p w14:paraId="3CBC5878" w14:textId="6AB99794" w:rsidR="00146155" w:rsidRPr="00B83E03" w:rsidRDefault="00146155" w:rsidP="00146155">
      <w:r w:rsidRPr="00B83E03">
        <w:t xml:space="preserve">Please note that this is the screen reader version of SeeAbility’s Annual Report. While it includes information from the Annual Report and Accounts, it is not the full audited accounts and therefore does not include the auditor’s report. </w:t>
      </w:r>
      <w:r w:rsidRPr="00B83E03">
        <w:rPr>
          <w:b/>
          <w:bCs/>
        </w:rPr>
        <w:t xml:space="preserve">You can find the </w:t>
      </w:r>
      <w:hyperlink r:id="rId11" w:history="1">
        <w:r w:rsidR="005D6E7C" w:rsidRPr="005D6E7C">
          <w:rPr>
            <w:rStyle w:val="Hyperlink"/>
            <w:b/>
            <w:bCs/>
          </w:rPr>
          <w:t>audited</w:t>
        </w:r>
        <w:r w:rsidRPr="005D6E7C">
          <w:rPr>
            <w:rStyle w:val="Hyperlink"/>
            <w:b/>
            <w:bCs/>
          </w:rPr>
          <w:t xml:space="preserve"> Annual Report 202</w:t>
        </w:r>
        <w:r w:rsidR="008D7701" w:rsidRPr="005D6E7C">
          <w:rPr>
            <w:rStyle w:val="Hyperlink"/>
            <w:b/>
            <w:bCs/>
          </w:rPr>
          <w:t>4</w:t>
        </w:r>
        <w:r w:rsidRPr="005D6E7C">
          <w:rPr>
            <w:rStyle w:val="Hyperlink"/>
            <w:b/>
            <w:bCs/>
          </w:rPr>
          <w:t>-2</w:t>
        </w:r>
        <w:r w:rsidR="008D7701" w:rsidRPr="005D6E7C">
          <w:rPr>
            <w:rStyle w:val="Hyperlink"/>
            <w:b/>
            <w:bCs/>
          </w:rPr>
          <w:t>5</w:t>
        </w:r>
        <w:r w:rsidRPr="005D6E7C">
          <w:rPr>
            <w:rStyle w:val="Hyperlink"/>
            <w:b/>
            <w:bCs/>
          </w:rPr>
          <w:t xml:space="preserve"> on our website</w:t>
        </w:r>
      </w:hyperlink>
      <w:r w:rsidRPr="00B83E03">
        <w:rPr>
          <w:b/>
          <w:bCs/>
        </w:rPr>
        <w:t>.</w:t>
      </w:r>
    </w:p>
    <w:p w14:paraId="4A6A4558" w14:textId="77777777" w:rsidR="00DB7BB8" w:rsidRPr="00274CC0" w:rsidRDefault="00DB7BB8" w:rsidP="00C01B80">
      <w:pPr>
        <w:pStyle w:val="Heading2"/>
      </w:pPr>
      <w:bookmarkStart w:id="0" w:name="_Toc175753827"/>
      <w:bookmarkStart w:id="1" w:name="_Toc175903611"/>
      <w:bookmarkStart w:id="2" w:name="_Toc175903831"/>
      <w:bookmarkStart w:id="3" w:name="_Toc176148577"/>
      <w:r>
        <w:t>Chair’s statement</w:t>
      </w:r>
      <w:bookmarkEnd w:id="0"/>
      <w:bookmarkEnd w:id="1"/>
      <w:bookmarkEnd w:id="2"/>
      <w:bookmarkEnd w:id="3"/>
    </w:p>
    <w:p w14:paraId="698CA635" w14:textId="77777777" w:rsidR="00F14BE6" w:rsidRPr="00F14BE6" w:rsidRDefault="00F14BE6" w:rsidP="00F14BE6">
      <w:r w:rsidRPr="00F14BE6">
        <w:t>It has been a momentous year for the charity, and for me personally, as I took on a huge challenge to mark our 225th anniversary.</w:t>
      </w:r>
    </w:p>
    <w:p w14:paraId="53D13D6F" w14:textId="77777777" w:rsidR="00F14BE6" w:rsidRPr="00F14BE6" w:rsidRDefault="00F14BE6" w:rsidP="00F14BE6">
      <w:r w:rsidRPr="00F14BE6">
        <w:t>Together with my fellow Trustee Michael Smith, we scaled 24 Lake District peaks in 24 hours, raising over £175,000. The trek was daunting enough, but the bigger challenge was that Michael is registered blind, meaning he relied on my guidance and support throughout.</w:t>
      </w:r>
    </w:p>
    <w:p w14:paraId="1D2EA0AC" w14:textId="77777777" w:rsidR="00F14BE6" w:rsidRPr="00F14BE6" w:rsidRDefault="00F14BE6" w:rsidP="00F14BE6">
      <w:r w:rsidRPr="00F14BE6">
        <w:t>Matching SeeAbility’s ethos, we wanted to challenge perceptions about what people with disabilities can do with the right support. SeeAbility challenges those expectations and supports hundreds of people, like my brother Matty, to live in their own homes, lead a life of independence and choice, have ambitions and realise their dreams. At times I didn’t think we would make it through the challenge, but Michael’s drive, focus, and sheer determination were incredible. I witnessed something amazing up there I will never forget.</w:t>
      </w:r>
    </w:p>
    <w:p w14:paraId="20D695B1" w14:textId="77777777" w:rsidR="00F14BE6" w:rsidRPr="00F14BE6" w:rsidRDefault="00F14BE6" w:rsidP="00F14BE6">
      <w:r w:rsidRPr="00F14BE6">
        <w:t>As I look back on the last year, I can see this incredible drive and determination reflected across our teams at SeeAbility.</w:t>
      </w:r>
    </w:p>
    <w:p w14:paraId="63396B69" w14:textId="77777777" w:rsidR="00F14BE6" w:rsidRPr="00F14BE6" w:rsidRDefault="00F14BE6" w:rsidP="00F14BE6">
      <w:r w:rsidRPr="00F14BE6">
        <w:t>It has not been a year without adversity. In the background of our anniversary celebrations, the financial challenges around the UK continued to make their mark. Charities faced purse tightening from the continued increased cost of living and impact of political decisions like the National Insurance Contributions rise adding very significantly to our staffing cost, as well as affecting fundraising and contract uplifts.</w:t>
      </w:r>
    </w:p>
    <w:p w14:paraId="2CDA7942" w14:textId="77777777" w:rsidR="00F14BE6" w:rsidRPr="00F14BE6" w:rsidRDefault="00F14BE6" w:rsidP="00F14BE6">
      <w:r w:rsidRPr="00F14BE6">
        <w:t>Throughout these challenges, our teams remained steadfast. As we move past the halfway point in our five-year strategy, we continue to make great strides towards our goals.</w:t>
      </w:r>
    </w:p>
    <w:p w14:paraId="546A91D9" w14:textId="77777777" w:rsidR="00F14BE6" w:rsidRPr="00F14BE6" w:rsidRDefault="00F14BE6" w:rsidP="00F14BE6">
      <w:r w:rsidRPr="00F14BE6">
        <w:t>We were proud to host Minister for Health and Social Care Stephen Kinnock MP to one of our eye care services in a special school, as well as speaking at our 225th anniversary event at the House of Lords, securing a commitment from the new government to rolling out the special schools eye care service. We’re excited to see this life-changing service impact on more than 160,000 children.</w:t>
      </w:r>
    </w:p>
    <w:p w14:paraId="176A0681" w14:textId="77777777" w:rsidR="00F14BE6" w:rsidRPr="00F14BE6" w:rsidRDefault="00F14BE6" w:rsidP="00F14BE6">
      <w:r w:rsidRPr="00F14BE6">
        <w:lastRenderedPageBreak/>
        <w:t>Our Eye Care Champions celebrated five years in their roles alongside becoming published authors in the peer reviewed British Journal of Learning Disabilities, showcasing the unmatched value of lived experience in improving healthcare.</w:t>
      </w:r>
    </w:p>
    <w:p w14:paraId="59884014" w14:textId="77777777" w:rsidR="00F14BE6" w:rsidRPr="00F14BE6" w:rsidRDefault="00F14BE6" w:rsidP="00F14BE6">
      <w:r w:rsidRPr="00F14BE6">
        <w:t>Alongside our life-changing eye care work, we change lives on a personal level in our homes and with supported living services. We continue to invest and expand, so more people with complex support needs have a place to call home, with high quality, personalised, specialist support.</w:t>
      </w:r>
    </w:p>
    <w:p w14:paraId="5B0F2877" w14:textId="77777777" w:rsidR="00F14BE6" w:rsidRPr="00F14BE6" w:rsidRDefault="00F14BE6" w:rsidP="00F14BE6">
      <w:r w:rsidRPr="00F14BE6">
        <w:t>This year our Ready, Willing and Able supported employment team hit a key milestone towards becoming fully self-funded, in receiving public funds for two coaches. Our Listen Up! team also had a bumper year, influencing over 6,800 people, while ensuring people with learning disabilities were empowered to vote in the general election.</w:t>
      </w:r>
    </w:p>
    <w:p w14:paraId="0ABFFDAA" w14:textId="2872BD2E" w:rsidR="00F14BE6" w:rsidRPr="00F14BE6" w:rsidRDefault="00F14BE6" w:rsidP="00F14BE6">
      <w:r w:rsidRPr="00F14BE6">
        <w:t>Our fundraising continued to grow, adding value to our support and programmes. I was inspired to take on the 24 Peaks challenge by the strong personal connection I have with SeeAbility, but I’m blown away by the number of people who signed up in the last year to give a gift every month, supporting people to live, love, thrive and belong. Our utmost admiration and thanks go to those who chose to leave the ultimate legacy of a gift in their will. I would also like to thank all those who continue to support SeeAbility in so many ways, including our colleagues and partners.</w:t>
      </w:r>
    </w:p>
    <w:p w14:paraId="02730AD9" w14:textId="77777777" w:rsidR="00F14BE6" w:rsidRPr="00F14BE6" w:rsidRDefault="00F14BE6" w:rsidP="00F14BE6">
      <w:pPr>
        <w:rPr>
          <w:b/>
          <w:bCs/>
        </w:rPr>
      </w:pPr>
      <w:r w:rsidRPr="00F14BE6">
        <w:rPr>
          <w:b/>
          <w:bCs/>
        </w:rPr>
        <w:t>Jack Stacy</w:t>
      </w:r>
      <w:r w:rsidRPr="00F14BE6">
        <w:rPr>
          <w:b/>
          <w:bCs/>
        </w:rPr>
        <w:br/>
        <w:t>Chair</w:t>
      </w:r>
    </w:p>
    <w:p w14:paraId="2C8C46E5" w14:textId="77777777" w:rsidR="00056C48" w:rsidRPr="00A47AEF" w:rsidRDefault="00056C48" w:rsidP="00C01B80">
      <w:pPr>
        <w:pStyle w:val="Heading2"/>
      </w:pPr>
      <w:r w:rsidRPr="00A47AEF">
        <w:t>CEO’s review</w:t>
      </w:r>
    </w:p>
    <w:p w14:paraId="4ED63943" w14:textId="77777777" w:rsidR="00A47AEF" w:rsidRPr="00A47AEF" w:rsidRDefault="00A47AEF" w:rsidP="00A47AEF">
      <w:r w:rsidRPr="00A47AEF">
        <w:t>As we pass the halfway mark in our five-year strategy, our 2024–25 Annual Report captures a year that was both historic and forward-looking. We invite you to read this alongside our Impact Report, which illustrates the full breadth of our charitable achievements. </w:t>
      </w:r>
    </w:p>
    <w:p w14:paraId="0B5F8F71" w14:textId="77777777" w:rsidR="00A47AEF" w:rsidRPr="00A47AEF" w:rsidRDefault="00A47AEF" w:rsidP="00A47AEF">
      <w:r w:rsidRPr="00A47AEF">
        <w:t>This year, SeeAbility proudly celebrated its 225th anniversary – a remarkable milestone that coincided with reaching more people than ever before. It was a year defined by growth, recognition and collective spirit. </w:t>
      </w:r>
    </w:p>
    <w:p w14:paraId="6C0E9C31" w14:textId="77777777" w:rsidR="00A47AEF" w:rsidRPr="00A47AEF" w:rsidRDefault="00A47AEF" w:rsidP="00A47AEF">
      <w:r w:rsidRPr="00A47AEF">
        <w:t>The hard work of my colleagues was honoured through a number of prestigious awards: from Heather House’s Chief Nurse Adult Social Care Award, to Nathan Bunyan being named Outstanding Instructor of the Year, to our Marketing, Digital and Communications team winning the CharityComms Accessible Comms Award. </w:t>
      </w:r>
    </w:p>
    <w:p w14:paraId="078B0235" w14:textId="77777777" w:rsidR="00A47AEF" w:rsidRPr="00A47AEF" w:rsidRDefault="00A47AEF" w:rsidP="00A47AEF">
      <w:r w:rsidRPr="00A47AEF">
        <w:t>Our eye care work was also recognised, with Martyn Howlett named Dispensing Optician of the Year, and our Special Schools team awarded Team of the Year at the RNIB See Differently Awards. In a defining moment of advocacy, our campaigning helped secure a legal commitment from government to establish the special schools eye care service, backed by £12 million in funding – a landmark achievement made all the more special in our anniversary year. </w:t>
      </w:r>
    </w:p>
    <w:p w14:paraId="7AE06F36" w14:textId="77777777" w:rsidR="00A47AEF" w:rsidRPr="00A47AEF" w:rsidRDefault="00A47AEF" w:rsidP="00A47AEF">
      <w:r w:rsidRPr="00A47AEF">
        <w:lastRenderedPageBreak/>
        <w:t>I’ve loved seeing the SeeAbility anniversary spirit shared with communities and the wider public. From events across our homes including a fantastic street party, our headline 24 Peaks challenge hitting the Good Morning Britain sofas, a ministerial visit to our special schools eye care service, and the crowning glory of an event at the House of Lords, hosted by Lord Blunkett. </w:t>
      </w:r>
    </w:p>
    <w:p w14:paraId="0F176128" w14:textId="77777777" w:rsidR="00A47AEF" w:rsidRPr="00A47AEF" w:rsidRDefault="00A47AEF" w:rsidP="00A47AEF">
      <w:r w:rsidRPr="00A47AEF">
        <w:t>Amid a national General Election, we proudly supported many people to vote – some for the very first time – ensuring their voices were heard. Our Listen Up! team continued to speak out on key issues, including the future of social care, proposed welfare reforms, and the NHS 10-year plan – pressing for health equity for all. </w:t>
      </w:r>
    </w:p>
    <w:p w14:paraId="0EF6FCCC" w14:textId="77777777" w:rsidR="00A47AEF" w:rsidRPr="00A47AEF" w:rsidRDefault="00A47AEF" w:rsidP="00A47AEF">
      <w:r w:rsidRPr="00A47AEF">
        <w:t>We know lives can be changed and saved with preventative services and health equality advocacy. Caroline is someone we supported through cancer treatment, who now has the all-clear after initially being refused treatment simply due to her learning disability. She told us that her support workers "Sam and Sam saved my life. I am happy Caroline again." </w:t>
      </w:r>
    </w:p>
    <w:p w14:paraId="344CD99A" w14:textId="77777777" w:rsidR="00A47AEF" w:rsidRPr="00A47AEF" w:rsidRDefault="00A47AEF" w:rsidP="00A47AEF">
      <w:r w:rsidRPr="00A47AEF">
        <w:t>Our Ready, Willing and Able team continues to transform lives, with people supported to find a career they love. I’m excited to expand this work, with new hubs opening in London and Oxfordshire. </w:t>
      </w:r>
    </w:p>
    <w:p w14:paraId="0344CB55" w14:textId="77777777" w:rsidR="00A47AEF" w:rsidRPr="00A47AEF" w:rsidRDefault="00A47AEF" w:rsidP="00A47AEF">
      <w:r w:rsidRPr="00A47AEF">
        <w:t>We continue investing in expanding our social care support, so that more people with complex support needs have somewhere to call home, with high quality, personalised support. </w:t>
      </w:r>
    </w:p>
    <w:p w14:paraId="01391BF4" w14:textId="77777777" w:rsidR="00A47AEF" w:rsidRPr="00A47AEF" w:rsidRDefault="00A47AEF" w:rsidP="00A47AEF">
      <w:r w:rsidRPr="00A47AEF">
        <w:t>At the heart of everything we do is the belief that everyone deserves the opportunity to lead a fulfilling life. Our newly launched ‘Great Expectations’ model has been pivotal to helping us do just that. A family member told us, “They treat her as a member of the community with respect and dignity.” That’s the standard we strive for every day. </w:t>
      </w:r>
    </w:p>
    <w:p w14:paraId="06F2093B" w14:textId="77777777" w:rsidR="00A47AEF" w:rsidRPr="00A47AEF" w:rsidRDefault="00A47AEF" w:rsidP="00A47AEF">
      <w:r w:rsidRPr="00A47AEF">
        <w:t>It’s rewarding to celebrate our historic milestone, while working in partnership with people we support to build and achieve theirs, as well as colleagues building their careers. </w:t>
      </w:r>
    </w:p>
    <w:p w14:paraId="0E58DFA4" w14:textId="77777777" w:rsidR="00A47AEF" w:rsidRPr="00A47AEF" w:rsidRDefault="00A47AEF" w:rsidP="00A47AEF">
      <w:r w:rsidRPr="00A47AEF">
        <w:t>This year, we’ve also celebrated our colleagues – championing internal growth, prioritising wellbeing and recognising excellence. Our strengthened reward package is already making a difference, and I was proud to walk in the London Pride Parade alongside colleagues and people we support celebrating our diversity. </w:t>
      </w:r>
    </w:p>
    <w:p w14:paraId="02885AAC" w14:textId="77777777" w:rsidR="00A47AEF" w:rsidRPr="00A47AEF" w:rsidRDefault="00A47AEF" w:rsidP="00A47AEF">
      <w:r w:rsidRPr="00A47AEF">
        <w:t xml:space="preserve">Yes, the challenges across the social care and charity sectors remain significant. But in response, we’re choosing to live in the </w:t>
      </w:r>
      <w:r w:rsidRPr="00A47AEF">
        <w:rPr>
          <w:i/>
          <w:iCs/>
        </w:rPr>
        <w:t>Spirit of Possibility</w:t>
      </w:r>
      <w:r w:rsidRPr="00A47AEF">
        <w:t>. Because we know that even in adversity, we continue to learn, to grow, and to thrive – together. </w:t>
      </w:r>
    </w:p>
    <w:p w14:paraId="7D73411F" w14:textId="38D83A7A" w:rsidR="00A47AEF" w:rsidRPr="00A47AEF" w:rsidRDefault="00A47AEF" w:rsidP="00A47AEF">
      <w:r w:rsidRPr="00A47AEF">
        <w:t>Thank you for being part of our journey. </w:t>
      </w:r>
    </w:p>
    <w:p w14:paraId="647BE047" w14:textId="279B12E7" w:rsidR="001D184F" w:rsidRDefault="00A47AEF" w:rsidP="00A47AEF">
      <w:pPr>
        <w:rPr>
          <w:b/>
          <w:bCs/>
        </w:rPr>
      </w:pPr>
      <w:r w:rsidRPr="00A47AEF">
        <w:rPr>
          <w:b/>
          <w:bCs/>
        </w:rPr>
        <w:t>Lisa Hopkins</w:t>
      </w:r>
      <w:r w:rsidR="00791E42">
        <w:br/>
      </w:r>
      <w:r w:rsidRPr="00A47AEF">
        <w:rPr>
          <w:b/>
          <w:bCs/>
        </w:rPr>
        <w:t>SeeAbility CEO</w:t>
      </w:r>
    </w:p>
    <w:p w14:paraId="2BDC1D99" w14:textId="77777777" w:rsidR="001D184F" w:rsidRPr="00C01B80" w:rsidRDefault="001D184F" w:rsidP="00C01B80">
      <w:pPr>
        <w:pStyle w:val="Heading2"/>
      </w:pPr>
      <w:r w:rsidRPr="00C01B80">
        <w:lastRenderedPageBreak/>
        <w:t>Strategic review</w:t>
      </w:r>
    </w:p>
    <w:p w14:paraId="3668421C" w14:textId="77777777" w:rsidR="001D184F" w:rsidRPr="001D184F" w:rsidRDefault="001D184F" w:rsidP="00E104F2">
      <w:pPr>
        <w:pStyle w:val="Heading3"/>
      </w:pPr>
      <w:r w:rsidRPr="001D184F">
        <w:t>Structure, governance and management</w:t>
      </w:r>
    </w:p>
    <w:p w14:paraId="58BD099B" w14:textId="77777777" w:rsidR="001D184F" w:rsidRPr="001D184F" w:rsidRDefault="001D184F" w:rsidP="001D184F">
      <w:r w:rsidRPr="001D184F">
        <w:t>The charity was founded as The School for the Indigent Blind in 1799, constituted as a corporate entity in perpetuity under an Act of Parliament in 1826 and granted Royal patronage in 1911, becoming the Royal School for the Blind. Although the legal name of the charity remains the Royal School for the Blind, the operating name of SeeAbility was adopted in 1994.</w:t>
      </w:r>
    </w:p>
    <w:p w14:paraId="67266C8D" w14:textId="77777777" w:rsidR="001D184F" w:rsidRPr="001D184F" w:rsidRDefault="001D184F" w:rsidP="001D184F">
      <w:r w:rsidRPr="001D184F">
        <w:t>The organisation has a fully owned subsidiary, See-Ability Limited, which undertakes development, operates the special school eyecare service in furtherance of SeeAbility’s core objects and some limited business activities. All profits from the subsidiary are transferred to SeeAbility and any losses are financed by a grant from the charity. All activities of the subsidiary are in furtherance of the charitable objects of SeeAbility.</w:t>
      </w:r>
    </w:p>
    <w:p w14:paraId="481F56FB" w14:textId="77777777" w:rsidR="001D184F" w:rsidRPr="001D184F" w:rsidRDefault="001D184F" w:rsidP="00E104F2">
      <w:pPr>
        <w:pStyle w:val="Heading3"/>
      </w:pPr>
      <w:r w:rsidRPr="001D184F">
        <w:t>Objects</w:t>
      </w:r>
    </w:p>
    <w:p w14:paraId="7558BB63" w14:textId="77777777" w:rsidR="001D184F" w:rsidRPr="001D184F" w:rsidRDefault="001D184F" w:rsidP="001D184F">
      <w:r w:rsidRPr="001D184F">
        <w:t>The object of the charity is to provide or assist in the provision of care, accommodation, training and support for handicapped persons with sensory impairment and in particular people with severe visual impairment.</w:t>
      </w:r>
    </w:p>
    <w:p w14:paraId="6819CDDB" w14:textId="77777777" w:rsidR="001D184F" w:rsidRPr="001D184F" w:rsidRDefault="001D184F" w:rsidP="00E104F2">
      <w:pPr>
        <w:pStyle w:val="Heading3"/>
      </w:pPr>
      <w:r w:rsidRPr="001D184F">
        <w:t>Principal activities</w:t>
      </w:r>
    </w:p>
    <w:p w14:paraId="40FB455E" w14:textId="77777777" w:rsidR="001D184F" w:rsidRPr="001D184F" w:rsidRDefault="001D184F" w:rsidP="001D184F">
      <w:r w:rsidRPr="001D184F">
        <w:t xml:space="preserve">SeeAbility provides support for people with learning disabilities, autism and sight loss through the provision of supported living, residential care, and outreach services. We seek to enable the people we support to have fulfilling lives, form loving relationships, thrive in pursuit of their goals and feel they belong fully in an inclusive society. </w:t>
      </w:r>
    </w:p>
    <w:p w14:paraId="02A0F5D4" w14:textId="77777777" w:rsidR="001D184F" w:rsidRPr="001D184F" w:rsidRDefault="001D184F" w:rsidP="001D184F">
      <w:r w:rsidRPr="001D184F">
        <w:t>We also promote and campaign for good eye health through information, education and provision of sight testing in special schools.</w:t>
      </w:r>
    </w:p>
    <w:p w14:paraId="74036ED9" w14:textId="77777777" w:rsidR="001D184F" w:rsidRPr="001D184F" w:rsidRDefault="001D184F" w:rsidP="00E104F2">
      <w:pPr>
        <w:pStyle w:val="Heading3"/>
      </w:pPr>
      <w:r w:rsidRPr="001D184F">
        <w:t>Governance</w:t>
      </w:r>
    </w:p>
    <w:p w14:paraId="42C07AD0" w14:textId="77777777" w:rsidR="001D184F" w:rsidRPr="001D184F" w:rsidRDefault="001D184F" w:rsidP="001D184F">
      <w:r w:rsidRPr="001D184F">
        <w:t>Under the constitution, there are a minimum of eight and a maximum of twelve trustees who form the Council. All trustees must be members and, although they can be co-opted in between Annual General Meetings, they are elected formally by members at the AGM. </w:t>
      </w:r>
    </w:p>
    <w:p w14:paraId="0B23E670" w14:textId="2E086DC1" w:rsidR="001D184F" w:rsidRPr="001D184F" w:rsidRDefault="001D184F" w:rsidP="001D184F">
      <w:r w:rsidRPr="001D184F">
        <w:t>Membership of SeeAbility is open to anyone over the age of 18 who is accepted by the Council and who pays the annual fee. </w:t>
      </w:r>
    </w:p>
    <w:p w14:paraId="328D1822" w14:textId="71E7A865" w:rsidR="001D184F" w:rsidRPr="001D184F" w:rsidRDefault="001D184F" w:rsidP="001D184F">
      <w:r w:rsidRPr="001D184F">
        <w:t xml:space="preserve">Trustees are asked to serve for four years and may be re-elected. The number of terms a trustee can serve is not limited by the constitution, but the guideline is two terms of four years. New trustees are recruited to ensure the Council has the skills, experience and </w:t>
      </w:r>
      <w:r w:rsidRPr="001D184F">
        <w:lastRenderedPageBreak/>
        <w:t xml:space="preserve">diversity required. We are grateful for the service of Mary Moore, Rachel Pilling and Jo Cullen who all retired at the AGM in September 2024, and welcomed Keith Valentine who joined on the same date. </w:t>
      </w:r>
    </w:p>
    <w:p w14:paraId="69E3A132" w14:textId="77777777" w:rsidR="001D184F" w:rsidRPr="001D184F" w:rsidRDefault="001D184F" w:rsidP="001D184F">
      <w:r w:rsidRPr="001D184F">
        <w:t>New trustees undergo training to brief them on their legal obligations under charity and company law, the Charity Commission guidance on public benefit, and to inform them of the content of the constitution, the committee and decision-making processes, the business plan and recent financial performance of the charity. During their training they meet key employees and other trustees. Trustees are encouraged to attend appropriate external training events where these will facilitate the undertaking of their role. </w:t>
      </w:r>
    </w:p>
    <w:p w14:paraId="4CC8B777" w14:textId="3929B042" w:rsidR="001D184F" w:rsidRPr="001D184F" w:rsidRDefault="001D184F" w:rsidP="001D184F">
      <w:r w:rsidRPr="001D184F">
        <w:t>The Council meets five times a year, including a strategic review meeting. The majority of trustees form a quorum and decisions are made by a simple majority. </w:t>
      </w:r>
    </w:p>
    <w:p w14:paraId="07E7036D" w14:textId="5552B8C7" w:rsidR="001D184F" w:rsidRPr="001D184F" w:rsidRDefault="001D184F" w:rsidP="001D184F">
      <w:r w:rsidRPr="001D184F">
        <w:t>In addition to Council meetings, all trustees are members of either the People and Quality or the Finance and Audit Committee, each of which meets at least four times a year and additionally as required. There is also a Governance, Nominations and Remuneration Committee which meets at least twice a year. </w:t>
      </w:r>
    </w:p>
    <w:p w14:paraId="4311647F" w14:textId="131DA8FD" w:rsidR="001D184F" w:rsidRPr="001D184F" w:rsidRDefault="001D184F" w:rsidP="001D184F">
      <w:r w:rsidRPr="001D184F">
        <w:t>Committees have their own terms of reference, coupled with specific delegated decision-making powers with all key strategic decisions taken by the full Council. </w:t>
      </w:r>
    </w:p>
    <w:p w14:paraId="4C4F6D80" w14:textId="650022AC" w:rsidR="001D184F" w:rsidRPr="001D184F" w:rsidRDefault="001D184F" w:rsidP="001D184F">
      <w:r w:rsidRPr="001D184F">
        <w:t>The Chief Executive, Lisa Hopkins, is responsible for the day-to-day management of SeeAbility, assisted by a Senior Leadership Team. This team monitors progress against the five-year strategy and the charity’s business plan, including a set of key performance indicators. In setting objectives and planning activities, trustees have given due consideration to the Charity Commission’s guidelines on public benefit and more specifically guidance issued for fee charging charities.</w:t>
      </w:r>
    </w:p>
    <w:p w14:paraId="1996E333" w14:textId="09035DC4" w:rsidR="001D184F" w:rsidRPr="001D184F" w:rsidRDefault="001D184F" w:rsidP="001D184F">
      <w:r w:rsidRPr="001D184F">
        <w:t>Anyone who has direct support provided by SeeAbility for a fee, does so after an assessment by local commissioners regarding eligibility and need, and thus there is no restriction on economic grounds.</w:t>
      </w:r>
    </w:p>
    <w:p w14:paraId="53506B59" w14:textId="5EF51C1D" w:rsidR="001D184F" w:rsidRPr="001D184F" w:rsidRDefault="001D184F" w:rsidP="001D184F">
      <w:r w:rsidRPr="001D184F">
        <w:t>Our public health advisory work is funded by voluntary donations and is available to all. Our role as a specialist provider of high quality care and support to individuals with learning disabilities, autism and sight loss, continues to grow in line with the strategy.</w:t>
      </w:r>
    </w:p>
    <w:p w14:paraId="4F3328DF" w14:textId="77777777" w:rsidR="001D184F" w:rsidRPr="001D184F" w:rsidRDefault="001D184F" w:rsidP="00C01B80">
      <w:pPr>
        <w:pStyle w:val="Heading2"/>
      </w:pPr>
      <w:r w:rsidRPr="001D184F">
        <w:t>Achievements and performance for the year</w:t>
      </w:r>
    </w:p>
    <w:p w14:paraId="78B3D04B" w14:textId="77777777" w:rsidR="001D184F" w:rsidRPr="001D184F" w:rsidRDefault="001D184F" w:rsidP="00E104F2">
      <w:pPr>
        <w:pStyle w:val="Heading3"/>
      </w:pPr>
      <w:r w:rsidRPr="001D184F">
        <w:t>Delivering our strategic vision </w:t>
      </w:r>
    </w:p>
    <w:p w14:paraId="254AD2EC" w14:textId="77777777" w:rsidR="001D184F" w:rsidRPr="001D184F" w:rsidRDefault="001D184F" w:rsidP="001D184F">
      <w:r w:rsidRPr="001D184F">
        <w:t>Our five-year strategy for 2022-27 was co-produced in 2021 with people we support, their families and colleagues from across the charity. Listening to everyone’s voices led us to new ambitions that focus on four strategic pillars – excellence, community, transformation and voice. Our Delivery Plan for 2024-25 continued to build on a solid foundation. </w:t>
      </w:r>
    </w:p>
    <w:p w14:paraId="428A5D02" w14:textId="77777777" w:rsidR="001D184F" w:rsidRPr="001D184F" w:rsidRDefault="001D184F" w:rsidP="00E104F2">
      <w:pPr>
        <w:pStyle w:val="Heading3"/>
      </w:pPr>
      <w:r w:rsidRPr="001D184F">
        <w:lastRenderedPageBreak/>
        <w:t>Excellence </w:t>
      </w:r>
    </w:p>
    <w:p w14:paraId="511EF52F" w14:textId="77777777" w:rsidR="001D184F" w:rsidRPr="001D184F" w:rsidRDefault="001D184F" w:rsidP="001D184F">
      <w:r w:rsidRPr="001D184F">
        <w:t>We will support people to live the best life possible, and to live, love, thrive and belong in inclusive communities. </w:t>
      </w:r>
    </w:p>
    <w:p w14:paraId="2BB0F5A6" w14:textId="77777777" w:rsidR="001D184F" w:rsidRPr="001D184F" w:rsidRDefault="001D184F" w:rsidP="001D184F">
      <w:r w:rsidRPr="001D184F">
        <w:t>As we entered our 225</w:t>
      </w:r>
      <w:r w:rsidRPr="001D184F">
        <w:rPr>
          <w:vertAlign w:val="superscript"/>
        </w:rPr>
        <w:t>th</w:t>
      </w:r>
      <w:r w:rsidRPr="001D184F">
        <w:t xml:space="preserve"> year, we reflected on our journey, continually striving towards excellence. We demonstrate this in our social care support, groundbreaking eye care work, supported employment programme and accessibility leadership. </w:t>
      </w:r>
    </w:p>
    <w:p w14:paraId="3ECCB886" w14:textId="77777777" w:rsidR="001D184F" w:rsidRPr="001D184F" w:rsidRDefault="001D184F" w:rsidP="001D184F">
      <w:r w:rsidRPr="001D184F">
        <w:t>We continue to influence policy for an equal right to sight, with eight MP visits, and a visit from Minister for Health and Social Care Stephen Kinnock MP to a special school eye care service at a key time for the service. </w:t>
      </w:r>
    </w:p>
    <w:p w14:paraId="4ECFB0A4" w14:textId="77777777" w:rsidR="001D184F" w:rsidRPr="001D184F" w:rsidRDefault="001D184F" w:rsidP="001D184F">
      <w:r w:rsidRPr="001D184F">
        <w:t>In a landmark year for our eye care team, the new government committed to rolling out the special schools eye care service. In November 2024 our influencing led to the service being legally established, and in March 2025 NHS England allocated £12 million to roll it out to all special schools. </w:t>
      </w:r>
    </w:p>
    <w:p w14:paraId="10B853C1" w14:textId="77777777" w:rsidR="001D184F" w:rsidRPr="001D184F" w:rsidRDefault="001D184F" w:rsidP="001D184F">
      <w:r w:rsidRPr="001D184F">
        <w:t>In the last year we delivered 3,483 sight tests and supplied 1,029 pairs of glasses, with over 300 new children receiving the service. </w:t>
      </w:r>
    </w:p>
    <w:p w14:paraId="0A71D43B" w14:textId="77777777" w:rsidR="001D184F" w:rsidRPr="001D184F" w:rsidRDefault="001D184F" w:rsidP="001D184F">
      <w:r w:rsidRPr="001D184F">
        <w:t>Our excellence has been recognised, winning Team of the Year at the RNIB See Differently Awards, and our Senior Dispensing Optician Martyn Howlett won Optician Awards’ Dispensing Optician of the Year. </w:t>
      </w:r>
    </w:p>
    <w:p w14:paraId="4BE788FD" w14:textId="77777777" w:rsidR="001D184F" w:rsidRPr="001D184F" w:rsidRDefault="001D184F" w:rsidP="001D184F">
      <w:r w:rsidRPr="001D184F">
        <w:t xml:space="preserve">Our Eye Care Champions celebrated five years in their roles by becoming published authors in the </w:t>
      </w:r>
      <w:hyperlink r:id="rId12" w:tgtFrame="_blank" w:history="1">
        <w:r w:rsidRPr="001D184F">
          <w:rPr>
            <w:rStyle w:val="Hyperlink"/>
          </w:rPr>
          <w:t>British Journal of Learning Disabilities</w:t>
        </w:r>
      </w:hyperlink>
      <w:r w:rsidRPr="001D184F">
        <w:t xml:space="preserve">, showing the value of lived experience in improving awareness and access to eye care services. We also </w:t>
      </w:r>
      <w:hyperlink r:id="rId13" w:tgtFrame="_blank" w:history="1">
        <w:r w:rsidRPr="001D184F">
          <w:rPr>
            <w:rStyle w:val="Hyperlink"/>
          </w:rPr>
          <w:t>published on policy changes that could improve eye care for people with learning disabilities</w:t>
        </w:r>
      </w:hyperlink>
      <w:r w:rsidRPr="001D184F">
        <w:t>. We continue to present training, webinars and at conferences, as well as writing many articles featured in the eye care sector press. </w:t>
      </w:r>
    </w:p>
    <w:p w14:paraId="0C7F3C89" w14:textId="77777777" w:rsidR="001D184F" w:rsidRPr="001D184F" w:rsidRDefault="001D184F" w:rsidP="001D184F">
      <w:r w:rsidRPr="001D184F">
        <w:t>With the weight of their lived experiences behind them, our Eye Care Champions continue to influence the NHS, steering the commissioning and use of specialist community ‘Easy Eye Care’ pathways. </w:t>
      </w:r>
    </w:p>
    <w:p w14:paraId="08421975" w14:textId="77777777" w:rsidR="001D184F" w:rsidRPr="001D184F" w:rsidRDefault="001D184F" w:rsidP="001D184F">
      <w:r w:rsidRPr="001D184F">
        <w:t>Within our homes, we created a new process that ensures people’s visual abilities and needs are understood by everyone supporting them. This ensures everyone can access timely, bespoke independent living skills and mobility assessments and strategies. </w:t>
      </w:r>
    </w:p>
    <w:p w14:paraId="6AD74E21" w14:textId="77777777" w:rsidR="001D184F" w:rsidRPr="001D184F" w:rsidRDefault="001D184F" w:rsidP="001D184F">
      <w:r w:rsidRPr="001D184F">
        <w:t>We’re constantly striving to improve our support in our homes and supported living services. 90% of our support teams have had active support training, which is a way of supporting people to have involvement, choice and control in their lives. </w:t>
      </w:r>
    </w:p>
    <w:p w14:paraId="60DD43C5" w14:textId="77777777" w:rsidR="001D184F" w:rsidRPr="001D184F" w:rsidRDefault="001D184F" w:rsidP="001D184F">
      <w:r w:rsidRPr="001D184F">
        <w:t>Quality of life webs are now in use across SeeAbility. Through these we capture people’s experiences and expectations across different aspects of their life – relationships, home, opportunities, health, and so on – helping people to have ambitious life goals. In the words of someone we support, this has had “a very big impact, I never used to go anywhere but now I am out and about most days.” </w:t>
      </w:r>
    </w:p>
    <w:p w14:paraId="237DB91B" w14:textId="77777777" w:rsidR="001D184F" w:rsidRPr="001D184F" w:rsidRDefault="001D184F" w:rsidP="001D184F">
      <w:r w:rsidRPr="001D184F">
        <w:lastRenderedPageBreak/>
        <w:t>Behind the scenes we are continually working to improve our policies and processes. A newly launched Policy Zone enables clearer information sharing. Safeguarding remains a key focus. A newly introduced independent Safeguarding Panel Chair provides useful additional challenges and questioning. Our key satisfaction survey question ‘Do you feel safe?’ received 100% positive responses from people we support. Feedback from family and friends has also been positive – “[The team is] loving, caring, professional, proactive, consistent.” </w:t>
      </w:r>
    </w:p>
    <w:p w14:paraId="293300CD" w14:textId="77777777" w:rsidR="001D184F" w:rsidRPr="001D184F" w:rsidRDefault="001D184F" w:rsidP="001D184F">
      <w:r w:rsidRPr="001D184F">
        <w:t>This year Ready, Willing and Able hit a key milestone in its aim of becoming self-funded. In July we received statutory public funding for the first time from Bristol City Council, paying for two coaches. </w:t>
      </w:r>
    </w:p>
    <w:p w14:paraId="24B27099" w14:textId="77777777" w:rsidR="001D184F" w:rsidRPr="001D184F" w:rsidRDefault="001D184F" w:rsidP="001D184F">
      <w:r w:rsidRPr="001D184F">
        <w:t>The team supported 34 people along their employment journey, with seven securing paid employment and five becoming self-employed. In total, people we have supported to find a career earned over £130k this year. </w:t>
      </w:r>
    </w:p>
    <w:p w14:paraId="6C9652EE" w14:textId="77777777" w:rsidR="001D184F" w:rsidRPr="001D184F" w:rsidRDefault="001D184F" w:rsidP="001D184F">
      <w:r w:rsidRPr="001D184F">
        <w:t>We are excited to have ambitious plans to double our coaching capacity in the next year, with new hubs in London and Oxfordshire. </w:t>
      </w:r>
    </w:p>
    <w:p w14:paraId="5DF85AE3" w14:textId="77777777" w:rsidR="001D184F" w:rsidRPr="001D184F" w:rsidRDefault="001D184F" w:rsidP="001D184F">
      <w:r w:rsidRPr="001D184F">
        <w:t>Across SeeAbility we maintained our focus on accessibility, developing our external accessibility offering. We partnered with the Eurovision Song Contest and official partners Baileys in 2024, providing lived experience expertise and recommendations to enhance inclusivity. This included audio descriptions for each act, which were shared on Spotify alongside the live broadcast. </w:t>
      </w:r>
    </w:p>
    <w:p w14:paraId="1BC39BFF" w14:textId="77777777" w:rsidR="001D184F" w:rsidRPr="001D184F" w:rsidRDefault="001D184F" w:rsidP="001D184F">
      <w:r w:rsidRPr="001D184F">
        <w:t>Our Marketing, Digital and Communications team also won the Accessible Comms Award at the Inspiring Communicator Awards 2024 for their accessibility work over the last year. </w:t>
      </w:r>
    </w:p>
    <w:p w14:paraId="6704F70F" w14:textId="77777777" w:rsidR="001D184F" w:rsidRPr="001D184F" w:rsidRDefault="001D184F" w:rsidP="00E104F2">
      <w:pPr>
        <w:pStyle w:val="Heading3"/>
      </w:pPr>
      <w:r w:rsidRPr="001D184F">
        <w:t>Community </w:t>
      </w:r>
    </w:p>
    <w:p w14:paraId="4486DCC1" w14:textId="77777777" w:rsidR="001D184F" w:rsidRPr="001D184F" w:rsidRDefault="001D184F" w:rsidP="001D184F">
      <w:r w:rsidRPr="001D184F">
        <w:t>We will create a community where people love to live and work and are supported to do their best. Together we will achieve more. </w:t>
      </w:r>
    </w:p>
    <w:p w14:paraId="04CFBDF2" w14:textId="77777777" w:rsidR="001D184F" w:rsidRPr="001D184F" w:rsidRDefault="001D184F" w:rsidP="001D184F">
      <w:r w:rsidRPr="001D184F">
        <w:t>At SeeAbility we put people first. We develop potential, reward great work and support wellbeing. Central to our five-year strategy is creating a community where people love to work and are supported to do their best. Now three years in, we can see our investments in our colleagues and community paying off. </w:t>
      </w:r>
    </w:p>
    <w:p w14:paraId="30B69A9F" w14:textId="77777777" w:rsidR="001D184F" w:rsidRPr="001D184F" w:rsidRDefault="001D184F" w:rsidP="001D184F">
      <w:r w:rsidRPr="001D184F">
        <w:t>14 colleagues participated in the 2024 leadership development programme. All colleagues commented that it had improved their confidence at work, enabled them to become a better leader and improved their decision making. </w:t>
      </w:r>
    </w:p>
    <w:p w14:paraId="685697F5" w14:textId="77777777" w:rsidR="001D184F" w:rsidRPr="001D184F" w:rsidRDefault="001D184F" w:rsidP="001D184F">
      <w:r w:rsidRPr="001D184F">
        <w:t xml:space="preserve">This year our Wellbeing Coach team provided over 350 cases of colleague wellbeing support, whether single instances, signposting or ongoing support. We now have 34 coaches with a number of specialisms, including overseas colleague support, fertility and domestic violence. Our dedicated coaches play a key role in supporting colleagues </w:t>
      </w:r>
      <w:r w:rsidRPr="001D184F">
        <w:lastRenderedPageBreak/>
        <w:t>and reducing sickness, particularly around stress and depression, which has seen a 12% reduction in the last year. </w:t>
      </w:r>
    </w:p>
    <w:p w14:paraId="5D1075CF" w14:textId="77777777" w:rsidR="001D184F" w:rsidRPr="001D184F" w:rsidRDefault="001D184F" w:rsidP="001D184F">
      <w:r w:rsidRPr="001D184F">
        <w:t>Our breakfast clubs ensure our teams start their day right and we have now introduced a snacks and hot drinks fund. We have assisted 21 colleagues through difficult financial time with our hardship loan. We have also been able to support more people with budgeting and debt management, and signposted them to official agencies. </w:t>
      </w:r>
    </w:p>
    <w:p w14:paraId="356DC1CA" w14:textId="514E0644" w:rsidR="001D184F" w:rsidRPr="001D184F" w:rsidRDefault="001D184F" w:rsidP="001D184F">
      <w:r w:rsidRPr="001D184F">
        <w:t>Last year we reviewed our reward and appreciation offering, listening closely to our colleagues’ thoughts. Their feedback helped shape our new rewards and appreciation package, which focuses on what matters most to people. We’re investing in base pay, while supporting wellbeing and celebrating colleagues staying with SeeAbility year on year. Through this we’re supporting our charity’s long-term sustainability. </w:t>
      </w:r>
    </w:p>
    <w:p w14:paraId="4EB0261E" w14:textId="77777777" w:rsidR="001D184F" w:rsidRPr="001D184F" w:rsidRDefault="001D184F" w:rsidP="001D184F">
      <w:r w:rsidRPr="001D184F">
        <w:t>New initiatives include: </w:t>
      </w:r>
    </w:p>
    <w:p w14:paraId="56B33C2A" w14:textId="77777777" w:rsidR="001D184F" w:rsidRPr="001D184F" w:rsidRDefault="001D184F" w:rsidP="001D184F">
      <w:pPr>
        <w:numPr>
          <w:ilvl w:val="0"/>
          <w:numId w:val="1"/>
        </w:numPr>
      </w:pPr>
      <w:r w:rsidRPr="001D184F">
        <w:t>Driving lesson support, not only benefitting our colleagues, but also people they support who are able to get out and do the things they want to do more easily. </w:t>
      </w:r>
    </w:p>
    <w:p w14:paraId="35180D59" w14:textId="77777777" w:rsidR="001D184F" w:rsidRPr="001D184F" w:rsidRDefault="001D184F" w:rsidP="001D184F">
      <w:pPr>
        <w:numPr>
          <w:ilvl w:val="0"/>
          <w:numId w:val="2"/>
        </w:numPr>
      </w:pPr>
      <w:r w:rsidRPr="001D184F">
        <w:t>Every month two lucky colleagues are drawn at random to receive a £500 bonus. </w:t>
      </w:r>
    </w:p>
    <w:p w14:paraId="76C4CCFF" w14:textId="77777777" w:rsidR="001D184F" w:rsidRPr="001D184F" w:rsidRDefault="001D184F" w:rsidP="001D184F">
      <w:pPr>
        <w:numPr>
          <w:ilvl w:val="0"/>
          <w:numId w:val="3"/>
        </w:numPr>
      </w:pPr>
      <w:r w:rsidRPr="001D184F">
        <w:t>New and improved policies that include paid fertility leave and better family-friendly pay. </w:t>
      </w:r>
    </w:p>
    <w:p w14:paraId="76F93F48" w14:textId="77777777" w:rsidR="001D184F" w:rsidRPr="001D184F" w:rsidRDefault="001D184F" w:rsidP="001D184F">
      <w:pPr>
        <w:numPr>
          <w:ilvl w:val="0"/>
          <w:numId w:val="4"/>
        </w:numPr>
      </w:pPr>
      <w:r w:rsidRPr="001D184F">
        <w:t>Colleague connection fund that enables teams to help build stronger connections and create an even more positive work environment. </w:t>
      </w:r>
    </w:p>
    <w:p w14:paraId="52FD95AE" w14:textId="77777777" w:rsidR="001D184F" w:rsidRPr="001D184F" w:rsidRDefault="001D184F" w:rsidP="001D184F">
      <w:pPr>
        <w:numPr>
          <w:ilvl w:val="0"/>
          <w:numId w:val="5"/>
        </w:numPr>
      </w:pPr>
      <w:r w:rsidRPr="001D184F">
        <w:t>Local appreciation programme to ensure all colleagues feel valued and recognised for their contributions, building a stronger, more motivated workforce. </w:t>
      </w:r>
    </w:p>
    <w:p w14:paraId="65641D09" w14:textId="77777777" w:rsidR="001D184F" w:rsidRPr="001D184F" w:rsidRDefault="001D184F" w:rsidP="001D184F">
      <w:r w:rsidRPr="001D184F">
        <w:t>The annual SeeAbility Excellence Awards celebrate our colleagues, recognising hard work and dedication in making a difference for people we support. Finalists are nominated by people across the SeeAbility community, with the awards presented at our AGM. </w:t>
      </w:r>
    </w:p>
    <w:p w14:paraId="4CBAC087" w14:textId="77777777" w:rsidR="001D184F" w:rsidRPr="001D184F" w:rsidRDefault="001D184F" w:rsidP="001D184F">
      <w:r w:rsidRPr="001D184F">
        <w:t>We’re seeing positive results from our work to improve pay, rewards and wellbeing. 618 of our colleagues responded to our annual Your Voice survey, with the overall satisfaction score increasing year on year. We’ve seen a reduction in vacancy rates to 1.6% and rises in both our colleagues staying with us, as well as being promoted within SeeAbility. Our internal promotion rate this year was 48% of eligible vacancies. </w:t>
      </w:r>
    </w:p>
    <w:p w14:paraId="3378E837" w14:textId="77777777" w:rsidR="001D184F" w:rsidRPr="001D184F" w:rsidRDefault="001D184F" w:rsidP="001D184F">
      <w:r w:rsidRPr="001D184F">
        <w:t>We can only do what we do with our incredible team of colleagues, making a massive difference in people’s lives. We will continue to work to ensure our colleagues feel supported and valued. </w:t>
      </w:r>
    </w:p>
    <w:p w14:paraId="40715268" w14:textId="77777777" w:rsidR="001D184F" w:rsidRPr="001D184F" w:rsidRDefault="001D184F" w:rsidP="00E104F2">
      <w:pPr>
        <w:pStyle w:val="Heading3"/>
      </w:pPr>
      <w:r w:rsidRPr="001D184F">
        <w:lastRenderedPageBreak/>
        <w:t>Transformation </w:t>
      </w:r>
    </w:p>
    <w:p w14:paraId="5673441C" w14:textId="77777777" w:rsidR="001D184F" w:rsidRPr="001D184F" w:rsidRDefault="001D184F" w:rsidP="001D184F">
      <w:r w:rsidRPr="001D184F">
        <w:t>We imagine a future full of opportunity for people we support, for our colleagues and for SeeAbility. We will keep evolving as we work towards that future. </w:t>
      </w:r>
    </w:p>
    <w:p w14:paraId="1F08C855" w14:textId="77777777" w:rsidR="001D184F" w:rsidRPr="001D184F" w:rsidRDefault="001D184F" w:rsidP="001D184F">
      <w:r w:rsidRPr="001D184F">
        <w:t>We continue grow ambitiously to support more people to live, love, thrive and belong in inclusive communities. </w:t>
      </w:r>
    </w:p>
    <w:p w14:paraId="2EFA1668" w14:textId="77777777" w:rsidR="001D184F" w:rsidRPr="001D184F" w:rsidRDefault="001D184F" w:rsidP="001D184F">
      <w:r w:rsidRPr="001D184F">
        <w:t>It’s particularly rewarding to support people who previously lived in a secure hospital, as we grow and learn together to discover the best way to support their new lives. </w:t>
      </w:r>
    </w:p>
    <w:p w14:paraId="4B3A7018" w14:textId="77777777" w:rsidR="001D184F" w:rsidRPr="001D184F" w:rsidRDefault="001D184F" w:rsidP="001D184F">
      <w:r w:rsidRPr="001D184F">
        <w:t>In 2024-25 we retained existing and won new contracts in Oxfordshire via tender, and were awarded our first contract with Camden Borough Council supporting someone moving from hospital. Our innovative support in Redhill continued expanding with more people joining this inclusive community. </w:t>
      </w:r>
    </w:p>
    <w:p w14:paraId="1BEB1A2B" w14:textId="77777777" w:rsidR="001D184F" w:rsidRPr="001D184F" w:rsidRDefault="001D184F" w:rsidP="001D184F">
      <w:r w:rsidRPr="001D184F">
        <w:t>This year we refurbished several properties, investing over £300,000 to support people to live in fantastic homes. We also upgraded the kitchens, flooring and decorations in some of our homes, providing fresh, modern spaces. </w:t>
      </w:r>
    </w:p>
    <w:p w14:paraId="2557A81C" w14:textId="77777777" w:rsidR="001D184F" w:rsidRPr="001D184F" w:rsidRDefault="001D184F" w:rsidP="001D184F">
      <w:r w:rsidRPr="001D184F">
        <w:t>2024-25 marked our 225</w:t>
      </w:r>
      <w:r w:rsidRPr="001D184F">
        <w:rPr>
          <w:vertAlign w:val="superscript"/>
        </w:rPr>
        <w:t>th</w:t>
      </w:r>
      <w:r w:rsidRPr="001D184F">
        <w:t xml:space="preserve"> anniversary which galvanised renewed support for our charity. We received over 18,000 donations from people and organisations totalling £1.36 million  and were grateful to our </w:t>
      </w:r>
      <w:r w:rsidRPr="001D184F">
        <w:rPr>
          <w:lang w:val="en-US"/>
        </w:rPr>
        <w:t xml:space="preserve">amazing team of 128 volunteers, </w:t>
      </w:r>
      <w:r w:rsidRPr="001D184F">
        <w:t>each of whom have our utmost admiration and appreciation. </w:t>
      </w:r>
    </w:p>
    <w:p w14:paraId="2ED8EE66" w14:textId="77777777" w:rsidR="001D184F" w:rsidRPr="001D184F" w:rsidRDefault="001D184F" w:rsidP="001D184F">
      <w:r w:rsidRPr="001D184F">
        <w:t>Our fantastic team of London Marathon runners gathered from around the world to raise an incredible £67,000 in the year to end of March 2025. We undertook our largest recent initiative to recruit new donors this year. Through a private site campaign, 674 generous people stepped forward to support our work with a monthly gift. </w:t>
      </w:r>
    </w:p>
    <w:p w14:paraId="533E89AF" w14:textId="77777777" w:rsidR="001D184F" w:rsidRPr="001D184F" w:rsidRDefault="001D184F" w:rsidP="001D184F">
      <w:r w:rsidRPr="001D184F">
        <w:t>One of the year’s highlights was the endeavours of Chairman Jack Stacy and Trustee Michael Smith, who took on an incredible challenge to celebrate our special year. In 24 hours and challenging weather, they succeeded in their goal of summitting 24 peaks in the Lake District. Michael, who is registered blind, relied on Jack's guidance throughout, showcasing remarkable teamwork and determination. Their amazing efforts raised over £175,000, with media appearances reaching over 5 million people, including on the Good Morning Britain sofa. </w:t>
      </w:r>
    </w:p>
    <w:p w14:paraId="2134D51E" w14:textId="77777777" w:rsidR="001D184F" w:rsidRPr="001D184F" w:rsidRDefault="001D184F" w:rsidP="001D184F">
      <w:r w:rsidRPr="001D184F">
        <w:rPr>
          <w:lang w:val="en-US"/>
        </w:rPr>
        <w:t>Thank you to everyone who supported Jack and Michael’s achievements, with special thanks to all the companies who sponsored their challenge, including headline sponsors Revantage Real Estate and Thirdway.</w:t>
      </w:r>
      <w:r w:rsidRPr="001D184F">
        <w:t> </w:t>
      </w:r>
    </w:p>
    <w:p w14:paraId="02E0B1E0" w14:textId="77777777" w:rsidR="001D184F" w:rsidRPr="001D184F" w:rsidRDefault="001D184F" w:rsidP="001D184F">
      <w:r w:rsidRPr="001D184F">
        <w:rPr>
          <w:lang w:val="en-US"/>
        </w:rPr>
        <w:t xml:space="preserve">In addition, we would like to extend our thanks to </w:t>
      </w:r>
      <w:r w:rsidRPr="001D184F">
        <w:t>City Bridge Foundation, Thomas Pocklington Trust, Gerald Micklem Foundation and Hospital Saturday Fund for enabling continued improvements to our programmes and homes enabling SeeAbility to deepen our positive impact for the people we support. </w:t>
      </w:r>
    </w:p>
    <w:p w14:paraId="011486EA" w14:textId="77777777" w:rsidR="001D184F" w:rsidRPr="001D184F" w:rsidRDefault="001D184F" w:rsidP="001D184F">
      <w:r w:rsidRPr="001D184F">
        <w:t xml:space="preserve">We also wish to thank each one of our lead pledgers and donors to our Big Give Christmas Appeal. Buoyed by match-funding from The Reed Foundation, this helped us </w:t>
      </w:r>
      <w:r w:rsidRPr="001D184F">
        <w:lastRenderedPageBreak/>
        <w:t>to raise over £57,000 so that we could recruit SeeAbility’s first London-based Supported Employment Coach as part of our growing Ready, Willing &amp; Able programme which supports people with learning disabilities, autism and sight loss find meaningful paid employment and, for many, their first chance of a career. </w:t>
      </w:r>
    </w:p>
    <w:p w14:paraId="0B887CC1" w14:textId="77777777" w:rsidR="001D184F" w:rsidRPr="001D184F" w:rsidRDefault="001D184F" w:rsidP="001D184F">
      <w:r w:rsidRPr="001D184F">
        <w:t>We continue to benefit greatly and remain hugely appreciative of the support of our Development Board members Mike Barnes, Kevin Cooper, Cary Dawes, Michael Smith and Michelle Whelan, who help to open doors and explore new fundraising opportunities for our work. </w:t>
      </w:r>
    </w:p>
    <w:p w14:paraId="0E26B600" w14:textId="77777777" w:rsidR="001D184F" w:rsidRPr="001D184F" w:rsidRDefault="001D184F" w:rsidP="001D184F">
      <w:r w:rsidRPr="001D184F">
        <w:t>We would like to extend our heartfelt gratitude to Mr. and Mrs. Martin and Karen Roberts for their exceptionally generous donation made in memory of their beloved son, Sam. This contribution has enabled SeeAbility to undertake essential renovations of the hydrotherapy pool at Heather House and to install a new hoist, significantly enhancing the support we provide. We remain profoundly grateful to the Roberts family for the difference their support is making. </w:t>
      </w:r>
    </w:p>
    <w:p w14:paraId="7E20E60F" w14:textId="77777777" w:rsidR="001D184F" w:rsidRPr="001D184F" w:rsidRDefault="001D184F" w:rsidP="001D184F">
      <w:r w:rsidRPr="001D184F">
        <w:t> Lastly, we continue to be grateful to each person who remembers SeeAbility through a gift in their will.  Collectively this totalled over £462,000 and will support people with learning disabilities, autism and sight loss for years to come. </w:t>
      </w:r>
    </w:p>
    <w:p w14:paraId="4F26CB76" w14:textId="77777777" w:rsidR="001D184F" w:rsidRPr="001D184F" w:rsidRDefault="001D184F" w:rsidP="00E104F2">
      <w:pPr>
        <w:pStyle w:val="Heading3"/>
      </w:pPr>
      <w:r w:rsidRPr="001D184F">
        <w:t>Voice </w:t>
      </w:r>
    </w:p>
    <w:p w14:paraId="1E583D38" w14:textId="77777777" w:rsidR="001D184F" w:rsidRPr="001D184F" w:rsidRDefault="001D184F" w:rsidP="001D184F">
      <w:r w:rsidRPr="001D184F">
        <w:t>People with learning disabilities, autism and sight loss will be heard as equals across society and throughout SeeAbility. </w:t>
      </w:r>
    </w:p>
    <w:p w14:paraId="3A314E88" w14:textId="77777777" w:rsidR="001D184F" w:rsidRPr="001D184F" w:rsidRDefault="001D184F" w:rsidP="001D184F">
      <w:r w:rsidRPr="001D184F">
        <w:t>Last year was momentous for SeeAbility, as we marked our 225</w:t>
      </w:r>
      <w:r w:rsidRPr="001D184F">
        <w:rPr>
          <w:vertAlign w:val="superscript"/>
        </w:rPr>
        <w:t>th</w:t>
      </w:r>
      <w:r w:rsidRPr="001D184F">
        <w:t xml:space="preserve"> anniversary throughout. With a strong celebratory spirit, our homes took part in acts of kindness in their communities, took on fundraising challenges and hosted parties. </w:t>
      </w:r>
    </w:p>
    <w:p w14:paraId="109E924C" w14:textId="77777777" w:rsidR="001D184F" w:rsidRPr="001D184F" w:rsidRDefault="001D184F" w:rsidP="001D184F">
      <w:r w:rsidRPr="001D184F">
        <w:t>We used our anniversary to help us shout even louder about things that are important to us, connecting with those in power who can raise our voices louder. </w:t>
      </w:r>
    </w:p>
    <w:p w14:paraId="2E5F2DC0" w14:textId="77777777" w:rsidR="001D184F" w:rsidRPr="001D184F" w:rsidRDefault="001D184F" w:rsidP="001D184F">
      <w:r w:rsidRPr="001D184F">
        <w:t>It wasn’t just an important year at SeeAbility, but also for the whole country, with a general election and many MPs changing.</w:t>
      </w:r>
    </w:p>
    <w:p w14:paraId="146AE4D0" w14:textId="77777777" w:rsidR="001D184F" w:rsidRPr="001D184F" w:rsidRDefault="001D184F" w:rsidP="001D184F">
      <w:r w:rsidRPr="001D184F">
        <w:t>We engaged with 44 parliamentarians, particularly leading up to the election, and then introducing new parliamentarians to how we make a difference. Our centrepiece 225</w:t>
      </w:r>
      <w:r w:rsidRPr="001D184F">
        <w:rPr>
          <w:vertAlign w:val="superscript"/>
        </w:rPr>
        <w:t>th</w:t>
      </w:r>
      <w:r w:rsidRPr="001D184F">
        <w:t xml:space="preserve"> anniversary event was a celebration at the House of Lords, hosted by Lord Blunkett and with two Ministerial speakers. Over 100 attendees joined us in celebrating this momentous anniversary, recognising our achievements and successes throughout our history. </w:t>
      </w:r>
    </w:p>
    <w:p w14:paraId="63D8ACAB" w14:textId="77777777" w:rsidR="001D184F" w:rsidRPr="001D184F" w:rsidRDefault="001D184F" w:rsidP="001D184F">
      <w:r w:rsidRPr="001D184F">
        <w:t>Our Listen Up! team of people with lived experience jumped into action as soon as the snap election was called, holding workshops and talks across SeeAbility to support and encourage people to vote. They had a huge impact, with 68 people we support voting, many for the first time in their lives. </w:t>
      </w:r>
    </w:p>
    <w:p w14:paraId="0A65034D" w14:textId="77777777" w:rsidR="001D184F" w:rsidRPr="001D184F" w:rsidRDefault="001D184F" w:rsidP="001D184F">
      <w:r w:rsidRPr="001D184F">
        <w:lastRenderedPageBreak/>
        <w:t>The team were involved in creating Learning Disability England's Good Lives Manifesto, a national influencing project consisting of six key pledges candidates could make, calling for better social care, healthcare, employment, housing and equality. </w:t>
      </w:r>
    </w:p>
    <w:p w14:paraId="603C5904" w14:textId="77777777" w:rsidR="001D184F" w:rsidRPr="001D184F" w:rsidRDefault="001D184F" w:rsidP="001D184F">
      <w:r w:rsidRPr="001D184F">
        <w:t>Across the year, the Listen Up! team reached over 6,800 people through workshops, talks, conferences and meetings. After the election, the team continued their work sharing what people need to live a good life, particularly focusing on speaking out about the government’s plans for health and social care. </w:t>
      </w:r>
    </w:p>
    <w:p w14:paraId="062FE990" w14:textId="77777777" w:rsidR="001D184F" w:rsidRPr="001D184F" w:rsidRDefault="001D184F" w:rsidP="001D184F">
      <w:r w:rsidRPr="001D184F">
        <w:t>This work continues into 2025 and beyond. With many changes ahead that affect the lives of people with learning disabilities, autism and sight loss, it is vital people’s voices are heard. </w:t>
      </w:r>
    </w:p>
    <w:p w14:paraId="771FFD7F" w14:textId="77777777" w:rsidR="001D184F" w:rsidRPr="001D184F" w:rsidRDefault="001D184F" w:rsidP="001D184F">
      <w:r w:rsidRPr="001D184F">
        <w:t>Within our SeeAbility communities, we ensure people have opportunities to have their voices heard. Taking Control is our self-advocacy group where people tell us what they want to change at SeeAbility. Taking Control welcomed a new Chair this year – Summer Dickens has hit the ground running with the launch of a fantastic podcast SummerTime. </w:t>
      </w:r>
    </w:p>
    <w:p w14:paraId="214CD638" w14:textId="77777777" w:rsidR="001D184F" w:rsidRPr="001D184F" w:rsidRDefault="001D184F" w:rsidP="001D184F">
      <w:r w:rsidRPr="001D184F">
        <w:t>Our annual satisfaction surveys continued their positive trend, with our highest ever response rate from people we support and their family and friends. Overall 94% of people we support said their support was good or very good, and people were more satisfied than last year in six out of nine quality of life areas. 91% of family and friends told us our support was good or very good – a 4% increase. Of course each year we focus on increasing this so everyone we support feels they are living their best life possible. </w:t>
      </w:r>
    </w:p>
    <w:p w14:paraId="1BC2D72C" w14:textId="77777777" w:rsidR="001D184F" w:rsidRPr="001D184F" w:rsidRDefault="001D184F" w:rsidP="001D184F">
      <w:r w:rsidRPr="001D184F">
        <w:t>We also had positive results in our colleague happiness survey, with satisfaction increasing each year, thanks in part to our focus on equity, diversity and belonging. Our commitment continued this year, focusing on three key elements: </w:t>
      </w:r>
    </w:p>
    <w:p w14:paraId="1CC568A3" w14:textId="77777777" w:rsidR="001D184F" w:rsidRPr="001D184F" w:rsidRDefault="001D184F" w:rsidP="001D184F">
      <w:pPr>
        <w:numPr>
          <w:ilvl w:val="0"/>
          <w:numId w:val="6"/>
        </w:numPr>
      </w:pPr>
      <w:r w:rsidRPr="001D184F">
        <w:t>Supporting our colleagues – our Racial Awareness, Disability and Pride networks continued to provide a safe space for colleagues to share, learn and drive positive change.  </w:t>
      </w:r>
    </w:p>
    <w:p w14:paraId="5C4BEACA" w14:textId="77777777" w:rsidR="001D184F" w:rsidRPr="001D184F" w:rsidRDefault="001D184F" w:rsidP="001D184F">
      <w:pPr>
        <w:numPr>
          <w:ilvl w:val="0"/>
          <w:numId w:val="7"/>
        </w:numPr>
      </w:pPr>
      <w:r w:rsidRPr="001D184F">
        <w:t>Shaping policy and practice – we focused on making our policies more inclusive and equitable.  </w:t>
      </w:r>
    </w:p>
    <w:p w14:paraId="677B1C59" w14:textId="77777777" w:rsidR="001D184F" w:rsidRPr="001D184F" w:rsidRDefault="001D184F" w:rsidP="001D184F">
      <w:pPr>
        <w:numPr>
          <w:ilvl w:val="0"/>
          <w:numId w:val="8"/>
        </w:numPr>
      </w:pPr>
      <w:r w:rsidRPr="001D184F">
        <w:t>Educating and raising awareness – 500 colleagues took part in inclusion training. We also raised awareness with our first appearance in the London Pride Parade where we celebrated intersectionality and partnered with global company RPC. </w:t>
      </w:r>
    </w:p>
    <w:p w14:paraId="78FB81C8" w14:textId="77777777" w:rsidR="001D184F" w:rsidRPr="001D184F" w:rsidRDefault="001D184F" w:rsidP="00C01B80">
      <w:pPr>
        <w:pStyle w:val="Heading2"/>
      </w:pPr>
      <w:r w:rsidRPr="001D184F">
        <w:lastRenderedPageBreak/>
        <w:t>Financial review</w:t>
      </w:r>
    </w:p>
    <w:p w14:paraId="63AED4BC" w14:textId="77777777" w:rsidR="001D184F" w:rsidRPr="001D184F" w:rsidRDefault="001D184F" w:rsidP="00E104F2">
      <w:pPr>
        <w:pStyle w:val="Heading3"/>
      </w:pPr>
      <w:r w:rsidRPr="001D184F">
        <w:t>Summary</w:t>
      </w:r>
    </w:p>
    <w:p w14:paraId="45240C89" w14:textId="77777777" w:rsidR="001D184F" w:rsidRPr="001D184F" w:rsidRDefault="001D184F" w:rsidP="001D184F">
      <w:r w:rsidRPr="001D184F">
        <w:t>The headline surplus (net income/expenditure) was £550,946 which represented 1.5% of income and includes an impairment charge of £1,100,000 for a vacant specialist property in Leatherhead which is no longer in use and being prepared for sale. The underlying performance was strong, benefitting from continued growth and a focus on underlying margins. Delivering a financial surplus allows the organisation to keep building its reserves thereby enabling future investment, growth, debt repayment and resilience. Once again the social care sector saw increases in the National Living Wage outstrip increases in Local Authority fees continuing the constrained operating environment.</w:t>
      </w:r>
    </w:p>
    <w:p w14:paraId="1301AE40" w14:textId="77777777" w:rsidR="001D184F" w:rsidRPr="001D184F" w:rsidRDefault="001D184F" w:rsidP="00E104F2">
      <w:pPr>
        <w:pStyle w:val="Heading3"/>
      </w:pPr>
      <w:r w:rsidRPr="001D184F">
        <w:t>Income</w:t>
      </w:r>
    </w:p>
    <w:p w14:paraId="428695DB" w14:textId="641174A1" w:rsidR="001D184F" w:rsidRPr="001D184F" w:rsidRDefault="001D184F" w:rsidP="001D184F">
      <w:r w:rsidRPr="001D184F">
        <w:t xml:space="preserve">Overall income rose by 11.2% from £32.8m to £36.5m. Income from fees and accommodation rose 13.7% from £30.5m to £34.6m due to growth in new business and renegotiation of some historic contracts. Annual uplifts for Local Authority fees averaged 5% and were again outstripped by the increase in the National Living Wage of 9.8 %. </w:t>
      </w:r>
    </w:p>
    <w:p w14:paraId="402FCCC6" w14:textId="77777777" w:rsidR="001D184F" w:rsidRPr="001D184F" w:rsidRDefault="001D184F" w:rsidP="001D184F">
      <w:r w:rsidRPr="001D184F">
        <w:t>Donation and legacy income reduced by 7.7% to £1.36m due to a significant legacy in the previous financial year.</w:t>
      </w:r>
    </w:p>
    <w:p w14:paraId="04CF9615" w14:textId="77777777" w:rsidR="001D184F" w:rsidRPr="001D184F" w:rsidRDefault="001D184F" w:rsidP="001D184F">
      <w:r w:rsidRPr="001D184F">
        <w:t>There was a surplus of £232,725 from the sale of a portion of land next to our home in Aylesbury and higher interest rates improved returns from short term investments at £245,603.</w:t>
      </w:r>
    </w:p>
    <w:p w14:paraId="2ABD686A" w14:textId="77777777" w:rsidR="001D184F" w:rsidRPr="001D184F" w:rsidRDefault="001D184F" w:rsidP="00E104F2">
      <w:pPr>
        <w:pStyle w:val="Heading3"/>
      </w:pPr>
      <w:r w:rsidRPr="001D184F">
        <w:t>Expenditure</w:t>
      </w:r>
    </w:p>
    <w:p w14:paraId="3F5B7A9B" w14:textId="77777777" w:rsidR="001D184F" w:rsidRPr="001D184F" w:rsidRDefault="001D184F" w:rsidP="001D184F">
      <w:r w:rsidRPr="001D184F">
        <w:t>The costs of providing support increased by 13.7% from £31.1m to £35.4m and reflected the rise in the National Living Wage as well as growth in services. Fundraising costs reduced from £837,466 to £493,198 in response to reduced income and the significant investment in individual giving that occurred in the previous financial year. The net result was overall expenditure rising by £3.9m (12.3%) to £35.9m.</w:t>
      </w:r>
    </w:p>
    <w:p w14:paraId="337B6CD1" w14:textId="77777777" w:rsidR="001D184F" w:rsidRPr="001D184F" w:rsidRDefault="001D184F" w:rsidP="00E104F2">
      <w:pPr>
        <w:pStyle w:val="Heading3"/>
      </w:pPr>
      <w:r w:rsidRPr="001D184F">
        <w:t>Net income and movement in funds</w:t>
      </w:r>
    </w:p>
    <w:p w14:paraId="210A65F8" w14:textId="77777777" w:rsidR="001D184F" w:rsidRPr="001D184F" w:rsidRDefault="001D184F" w:rsidP="001D184F">
      <w:r w:rsidRPr="001D184F">
        <w:t>Net income reduced from £867,077 to £602,687 and after allowing for the reduction of £51,741 in the value of the interest rate swap, the net movement of funds was £550,946.</w:t>
      </w:r>
    </w:p>
    <w:p w14:paraId="26F69EFB" w14:textId="77777777" w:rsidR="001D184F" w:rsidRPr="001D184F" w:rsidRDefault="001D184F" w:rsidP="00E104F2">
      <w:pPr>
        <w:pStyle w:val="Heading3"/>
      </w:pPr>
      <w:r w:rsidRPr="001D184F">
        <w:lastRenderedPageBreak/>
        <w:t>Balance sheet</w:t>
      </w:r>
    </w:p>
    <w:p w14:paraId="5E3DCC63" w14:textId="77777777" w:rsidR="001D184F" w:rsidRPr="001D184F" w:rsidRDefault="001D184F" w:rsidP="001D184F">
      <w:r w:rsidRPr="001D184F">
        <w:t>Fixed Assets reduced overall by £4.1m. This reflected additions of £348,396, offset by the annual depreciation charge of £804,880, an impairment charge of £1,100,000 and a net transfer of £2,534,102 to current assets held for disposal, for the vacant properties.</w:t>
      </w:r>
    </w:p>
    <w:p w14:paraId="03D6DD91" w14:textId="77777777" w:rsidR="001D184F" w:rsidRPr="001D184F" w:rsidRDefault="001D184F" w:rsidP="001D184F">
      <w:r w:rsidRPr="001D184F">
        <w:t>Current Assets increased by £2,534,102 for the above, but was offset by the Aylesbury Land disposal of £224,111. Debtors and prepayments increased by £895,083 and cash and short-term deposits by £1,190,050. Bank loans repayable in less than 1 year increased slightly by £3,158 while Creditors and accruals increased by £85,654, resulting in an overall increase in Net Current Assets of £4,606,312.</w:t>
      </w:r>
    </w:p>
    <w:p w14:paraId="64FEB0DB" w14:textId="77777777" w:rsidR="001D184F" w:rsidRPr="001D184F" w:rsidRDefault="001D184F" w:rsidP="001D184F">
      <w:r w:rsidRPr="001D184F">
        <w:t>Long term Liabilities reduced by £339,166 due to reductions in longer term bank borrowing of £390,907, and a decrease in the value of the Interest rate swap of £51,741.</w:t>
      </w:r>
    </w:p>
    <w:p w14:paraId="19D3AFB5" w14:textId="77777777" w:rsidR="001D184F" w:rsidRPr="001D184F" w:rsidRDefault="001D184F" w:rsidP="00E104F2">
      <w:pPr>
        <w:pStyle w:val="Heading3"/>
      </w:pPr>
      <w:r w:rsidRPr="001D184F">
        <w:t>Cashflow</w:t>
      </w:r>
    </w:p>
    <w:p w14:paraId="690866AD" w14:textId="77777777" w:rsidR="001D184F" w:rsidRPr="001D184F" w:rsidRDefault="001D184F" w:rsidP="001D184F">
      <w:r w:rsidRPr="001D184F">
        <w:t>There were net cash inflows from operating activities of £1.62m and outflows in investment activities £354,024.</w:t>
      </w:r>
    </w:p>
    <w:p w14:paraId="0257F655" w14:textId="77777777" w:rsidR="001D184F" w:rsidRPr="001D184F" w:rsidRDefault="001D184F" w:rsidP="001D184F">
      <w:r w:rsidRPr="001D184F">
        <w:t>Repayments of borrowing of £387,749 and payment of interest and fees of £400,799 produced a cash outflow in financing activities.</w:t>
      </w:r>
    </w:p>
    <w:p w14:paraId="0391DB8C" w14:textId="77777777" w:rsidR="001D184F" w:rsidRPr="001D184F" w:rsidRDefault="001D184F" w:rsidP="001D184F">
      <w:r w:rsidRPr="001D184F">
        <w:t>As a result, Cash and cash equivalents increased by £1,190,050 to £8.24m.</w:t>
      </w:r>
    </w:p>
    <w:p w14:paraId="0DA033FA" w14:textId="77777777" w:rsidR="001D184F" w:rsidRPr="001D184F" w:rsidRDefault="001D184F" w:rsidP="00E104F2">
      <w:pPr>
        <w:pStyle w:val="Heading3"/>
      </w:pPr>
      <w:r w:rsidRPr="001D184F">
        <w:t>Reserves policy</w:t>
      </w:r>
    </w:p>
    <w:p w14:paraId="55F6A513" w14:textId="77777777" w:rsidR="001D184F" w:rsidRPr="001D184F" w:rsidRDefault="001D184F" w:rsidP="001D184F">
      <w:r w:rsidRPr="001D184F">
        <w:t>The trustees’ policy on reserves requires that reserves shall be used for the following purposes: to provide fixed and working capital, to provide for future contingencies, and to provide a base for future development required to deliver the charity’s strategic objectives.</w:t>
      </w:r>
    </w:p>
    <w:p w14:paraId="72279B62" w14:textId="77777777" w:rsidR="001D184F" w:rsidRPr="001D184F" w:rsidRDefault="001D184F" w:rsidP="001D184F">
      <w:r w:rsidRPr="001D184F">
        <w:t>The charity has financial reserves that are a combination of designated, restricted and unrestricted reserves. Restricted reserves are funds that have been given for a specific charitable purpose and designated funds are those that are unrestricted, but which have been allocated for a specific purpose by the trustees. The charity’s designated reserves are mainly comprised of fixed assets.</w:t>
      </w:r>
    </w:p>
    <w:p w14:paraId="74810013" w14:textId="77777777" w:rsidR="001D184F" w:rsidRPr="001D184F" w:rsidRDefault="001D184F" w:rsidP="001D184F">
      <w:r w:rsidRPr="001D184F">
        <w:t>Reserves policy allows for the available reserves (i.e. liquid and readily realisable assets, excluding designated and restricted funds represented in these assets) to be maintained broadly in a range from £5.9m to £7.6m, or just over 2 months operational expenditure. The policy takes account of the relatively stable cashflow from social care operations, and the more variable nature of our fundraising activities.</w:t>
      </w:r>
    </w:p>
    <w:p w14:paraId="13ECD450" w14:textId="77777777" w:rsidR="001D184F" w:rsidRPr="001D184F" w:rsidRDefault="001D184F" w:rsidP="001D184F">
      <w:r w:rsidRPr="001D184F">
        <w:t>Trustees also recognise that owing to the need for resources to be used to finance planned expansion, there may be periods when reserves cannot be maintained within these limits and the levels required are kept under review.</w:t>
      </w:r>
    </w:p>
    <w:p w14:paraId="7F99BAD4" w14:textId="77777777" w:rsidR="001D184F" w:rsidRPr="001D184F" w:rsidRDefault="001D184F" w:rsidP="001D184F">
      <w:bookmarkStart w:id="4" w:name="_Hlk203018019"/>
      <w:r w:rsidRPr="001D184F">
        <w:lastRenderedPageBreak/>
        <w:t xml:space="preserve">At 31 March 2025, the free reserves calculated in accordance with the policy amounted to £8.8m (£7.0m 2024), which is above the normal range. </w:t>
      </w:r>
      <w:bookmarkStart w:id="5" w:name="_Hlk203027342"/>
      <w:r w:rsidRPr="001D184F">
        <w:t>Opportunities to invest for growth and consideration of repayment of bank borrowings are balanced against the need to maintain sufficient funds for resilience, particularly in the current climate where there is continued uncertainty caused by commissioners reducing the level of funding in real terms against the increase in pay costs. These have risen in response to cost of living pressures, the increase in National Living Wage and Employers’ National Insurance contributions. The trustees plan to review the reserves policy during the current year to ensure that it takes full account of the charity’s current activities and emerging opportunities.</w:t>
      </w:r>
    </w:p>
    <w:bookmarkEnd w:id="4"/>
    <w:bookmarkEnd w:id="5"/>
    <w:p w14:paraId="47A158F1" w14:textId="77777777" w:rsidR="001D184F" w:rsidRPr="001D184F" w:rsidRDefault="001D184F" w:rsidP="00E104F2">
      <w:pPr>
        <w:pStyle w:val="Heading3"/>
      </w:pPr>
      <w:r w:rsidRPr="001D184F">
        <w:t>Future plans</w:t>
      </w:r>
    </w:p>
    <w:p w14:paraId="13DDEE32" w14:textId="77777777" w:rsidR="001D184F" w:rsidRPr="001D184F" w:rsidRDefault="001D184F" w:rsidP="001D184F">
      <w:r w:rsidRPr="001D184F">
        <w:t xml:space="preserve">Social care continues to experience funding challenges and increased demand, with Local Authority funding remaining constrained. Pay pressures are likely to continue in 2025/26 following the recent legislative changes. Changes to Certificates of Sponsorship are also anticipated to impact the sector and exert further pressure on pay. We will continue to work with our partners to provide high quality services. </w:t>
      </w:r>
    </w:p>
    <w:p w14:paraId="4407A312" w14:textId="77777777" w:rsidR="001D184F" w:rsidRPr="001D184F" w:rsidRDefault="001D184F" w:rsidP="001D184F">
      <w:r w:rsidRPr="001D184F">
        <w:t>Our Delivery plan is based on our four strategic pillars which are the foundations of our strategy which seeks to balance our financial sustainability against seeking the best for the people we support and our colleagues.</w:t>
      </w:r>
    </w:p>
    <w:p w14:paraId="7407B823" w14:textId="77777777" w:rsidR="001D184F" w:rsidRPr="001D184F" w:rsidRDefault="001D184F" w:rsidP="001D184F">
      <w:r w:rsidRPr="001D184F">
        <w:t xml:space="preserve">We continue to increase the number of people we support in Royal Hill Park Redhill and are due to commence new services in Hampshire in August. </w:t>
      </w:r>
    </w:p>
    <w:p w14:paraId="6730054F" w14:textId="77777777" w:rsidR="001D184F" w:rsidRPr="001D184F" w:rsidRDefault="001D184F" w:rsidP="001D184F">
      <w:r w:rsidRPr="001D184F">
        <w:t>We remain committed to promoting our Equal Right to Sight campaign to ensure the sustainability of the Special Schools Eyecare Service and are looking to increase our work here.</w:t>
      </w:r>
    </w:p>
    <w:p w14:paraId="3848856F" w14:textId="77777777" w:rsidR="001D184F" w:rsidRPr="001D184F" w:rsidRDefault="001D184F" w:rsidP="001D184F">
      <w:r w:rsidRPr="001D184F">
        <w:t>We continue to invest in our Leadership programme and specialist training of colleagues as well as maintaining investments in colleague well-being programmes.</w:t>
      </w:r>
    </w:p>
    <w:p w14:paraId="5133D614" w14:textId="77777777" w:rsidR="001D184F" w:rsidRPr="001D184F" w:rsidRDefault="001D184F" w:rsidP="001D184F">
      <w:r w:rsidRPr="001D184F">
        <w:t>Following a review, we are investing to upgrade our finance systems to ensure they support the growing organisation. A review of rota management is starting as a prelude towards making further improvements in that area.</w:t>
      </w:r>
    </w:p>
    <w:p w14:paraId="4CA8A68A" w14:textId="77777777" w:rsidR="001D184F" w:rsidRPr="001D184F" w:rsidRDefault="001D184F" w:rsidP="00E104F2">
      <w:pPr>
        <w:pStyle w:val="Heading3"/>
      </w:pPr>
      <w:r w:rsidRPr="001D184F">
        <w:t>Pay policy for senior staff</w:t>
      </w:r>
    </w:p>
    <w:p w14:paraId="7D09DDD6" w14:textId="77777777" w:rsidR="001D184F" w:rsidRPr="001D184F" w:rsidRDefault="001D184F" w:rsidP="001D184F">
      <w:r w:rsidRPr="001D184F">
        <w:t>The Council consider that the trustees and the Senior Leadership Team comprise the key management personnel of the charity in charge of directing, controlling and operating the charity on a day-to-day basis. All trustees give their time freely and no trustee received remuneration in the year. Details of trustees’ expenses are disclosed in note 5 to the financial statements. The pay of senior staff is reviewed annually and independently benchmarked against similar roles in the not for profit sector.</w:t>
      </w:r>
    </w:p>
    <w:p w14:paraId="7E90558C" w14:textId="77777777" w:rsidR="001D184F" w:rsidRPr="001D184F" w:rsidRDefault="001D184F" w:rsidP="00E104F2">
      <w:pPr>
        <w:pStyle w:val="Heading3"/>
      </w:pPr>
      <w:r w:rsidRPr="001D184F">
        <w:lastRenderedPageBreak/>
        <w:t>Risk management</w:t>
      </w:r>
    </w:p>
    <w:p w14:paraId="022ED0FA" w14:textId="77777777" w:rsidR="001D184F" w:rsidRPr="001D184F" w:rsidRDefault="001D184F" w:rsidP="001D184F">
      <w:r w:rsidRPr="001D184F">
        <w:t>The trustees formally review the main risks to the charity quarterly or more often if required. Trustees have oversight of risk management matters through the Finance and Audit Committee and the People and Quality Committee. These include health and safety and service quality and performance. There are regular audit visits to homes to check compliance against policies and to review risks.</w:t>
      </w:r>
    </w:p>
    <w:p w14:paraId="5913B6B3" w14:textId="77777777" w:rsidR="001D184F" w:rsidRPr="001D184F" w:rsidRDefault="001D184F" w:rsidP="001D184F">
      <w:r w:rsidRPr="001D184F">
        <w:t>The main risks currently identified along with the mitigating actions are:</w:t>
      </w:r>
    </w:p>
    <w:p w14:paraId="6454CD7D" w14:textId="77777777" w:rsidR="001D184F" w:rsidRPr="001D184F" w:rsidRDefault="001D184F" w:rsidP="000970BF">
      <w:pPr>
        <w:pStyle w:val="Heading4"/>
      </w:pPr>
      <w:r w:rsidRPr="001D184F">
        <w:t>Ensuring the recruitment and retention of quality staff</w:t>
      </w:r>
    </w:p>
    <w:p w14:paraId="245C2ACD" w14:textId="77777777" w:rsidR="001D184F" w:rsidRPr="001D184F" w:rsidRDefault="001D184F" w:rsidP="001D184F">
      <w:r w:rsidRPr="001D184F">
        <w:t>This is to ensure the highest quality standards of service delivery, particularly in the current operating climate. Salaries and terms and conditions are benchmarked to ensure competitiveness and monitoring systems are in place for performance management and mandatory training to ensure that high standards are maintained. Recruitment and retention continues to be a highly rated risk along with continued pressure on pay levels. Additional resources have been deployed to ensure that we remain competitive and support high levels of retention.</w:t>
      </w:r>
    </w:p>
    <w:p w14:paraId="7EE2ADA5" w14:textId="77777777" w:rsidR="001D184F" w:rsidRPr="001D184F" w:rsidRDefault="001D184F" w:rsidP="000970BF">
      <w:pPr>
        <w:pStyle w:val="Heading4"/>
      </w:pPr>
      <w:r w:rsidRPr="001D184F">
        <w:t>Maintaining quality and regulatory compliance</w:t>
      </w:r>
    </w:p>
    <w:p w14:paraId="592C9577" w14:textId="77777777" w:rsidR="001D184F" w:rsidRPr="001D184F" w:rsidRDefault="001D184F" w:rsidP="001D184F">
      <w:r w:rsidRPr="001D184F">
        <w:t>Failure to manage these areas could lead to harm to people we support and could have reputational, legal and financial consequences. Control is maintained through robust procedures, quality assurance monitoring and training. Concerns can be raised through numerous channels, including a confidential helpline, a representative group of people we support and a staff forum. The organisation commissions external reviews where appropriate to ensure it learns where key issues are identified.</w:t>
      </w:r>
    </w:p>
    <w:p w14:paraId="1E6EE042" w14:textId="77777777" w:rsidR="001D184F" w:rsidRPr="001D184F" w:rsidRDefault="001D184F" w:rsidP="000970BF">
      <w:pPr>
        <w:pStyle w:val="Heading4"/>
      </w:pPr>
      <w:r w:rsidRPr="001D184F">
        <w:t>Maintaining appropriate infrastructure and systems</w:t>
      </w:r>
    </w:p>
    <w:p w14:paraId="1E9DF847" w14:textId="77777777" w:rsidR="001D184F" w:rsidRPr="001D184F" w:rsidRDefault="001D184F" w:rsidP="001D184F">
      <w:r w:rsidRPr="001D184F">
        <w:t>These are key to ensuring competitiveness and providing an efficient working environment. Business systems are hosted by third party providers on cloud based platforms with resilient business continuity processes. The IT strategy underpins support for the five-year business strategy and is regularly reviewed to ensure consistency with current strategic operational plans. External reviews are commissioned where appropriate. Cyber security is recognised as an ever increasing threat and we work closely with our partners to review and maintain resilience in this fast changing area. AI is a rapidly changing area and is being monitored and adopted where appropriate.</w:t>
      </w:r>
    </w:p>
    <w:p w14:paraId="2D4A8D64" w14:textId="77777777" w:rsidR="001D184F" w:rsidRPr="001D184F" w:rsidRDefault="001D184F" w:rsidP="000970BF">
      <w:pPr>
        <w:pStyle w:val="Heading4"/>
      </w:pPr>
      <w:r w:rsidRPr="001D184F">
        <w:t>Sustainability in a changing external environment</w:t>
      </w:r>
    </w:p>
    <w:p w14:paraId="201F07C0" w14:textId="77777777" w:rsidR="001D184F" w:rsidRPr="001D184F" w:rsidRDefault="001D184F" w:rsidP="001D184F">
      <w:r w:rsidRPr="001D184F">
        <w:t>This includes legislative and financial changes in the operating environment and a challenging commissioning and economic climate.</w:t>
      </w:r>
    </w:p>
    <w:p w14:paraId="61792318" w14:textId="77777777" w:rsidR="001D184F" w:rsidRPr="001D184F" w:rsidRDefault="001D184F" w:rsidP="001D184F">
      <w:r w:rsidRPr="001D184F">
        <w:t xml:space="preserve">Volatility in financial markets is managed by hedging interest rate risk and investment policies, to ensure that cash reserves are diversified with lenders with robust credit </w:t>
      </w:r>
      <w:r w:rsidRPr="001D184F">
        <w:lastRenderedPageBreak/>
        <w:t>ratings. Financial models are used to determine appropriate fees and exposure to any single commissioning authority is limited. Trustees receive regular financial information including forecasts of future reserves and cash flows. Trustees have reviewed the normal operating range for reserves and this can be varied to increase resilience in the current operating climate. Interest rates are kept under continual review due to their impact on the organisation’s debt. Opportunities for sustainable growth are evaluated and pursued where appropriate ensuring that they are appropriately resourced and implemented.</w:t>
      </w:r>
    </w:p>
    <w:p w14:paraId="7F444175" w14:textId="77777777" w:rsidR="001D184F" w:rsidRPr="001D184F" w:rsidRDefault="001D184F" w:rsidP="001D184F">
      <w:r w:rsidRPr="001D184F">
        <w:t>Fundraising income forms an important part of the funding for charitable activities including specialist services, and there is a programme of training in place which covers the relevant codes of practice. Expenditure on fundraising activities and projected returns are reviewed regularly to ensure the efficient use of charitable funds. The cost of living crisis continues to present challenges for fundraising, which seeks to adapt its offering in line with changes in the environment. Investment in individual giving programmes is regularly reviewed.</w:t>
      </w:r>
    </w:p>
    <w:p w14:paraId="78901B5D" w14:textId="77777777" w:rsidR="001D184F" w:rsidRPr="001D184F" w:rsidRDefault="001D184F" w:rsidP="000970BF">
      <w:pPr>
        <w:pStyle w:val="Heading4"/>
      </w:pPr>
      <w:bookmarkStart w:id="6" w:name="_Hlk200442472"/>
      <w:r w:rsidRPr="001D184F">
        <w:t>Ensuring Council membership is commensurate with delivering the strategy in the current operating environment</w:t>
      </w:r>
    </w:p>
    <w:bookmarkEnd w:id="6"/>
    <w:p w14:paraId="4B76B459" w14:textId="77777777" w:rsidR="001D184F" w:rsidRPr="001D184F" w:rsidRDefault="001D184F" w:rsidP="001D184F">
      <w:r w:rsidRPr="001D184F">
        <w:t>The skill mix of Trustees is regularly reviewed to ensure coverage across all required areas at both Committee and Council levels. An external review of governance will take place in Autumn 2025.</w:t>
      </w:r>
    </w:p>
    <w:p w14:paraId="23F19406" w14:textId="77777777" w:rsidR="001D184F" w:rsidRPr="001D184F" w:rsidRDefault="001D184F" w:rsidP="00E104F2">
      <w:pPr>
        <w:pStyle w:val="Heading3"/>
      </w:pPr>
      <w:r w:rsidRPr="001D184F">
        <w:t>Fundraising</w:t>
      </w:r>
    </w:p>
    <w:p w14:paraId="05C86DEB" w14:textId="77777777" w:rsidR="001D184F" w:rsidRPr="001D184F" w:rsidRDefault="001D184F" w:rsidP="001D184F">
      <w:r w:rsidRPr="001D184F">
        <w:t>At SeeAbility, we fundraise to generate income to support people with learning disabilities, autism and sight loss to live, love, thrive and belong. When you donate to us, your gift makes a big difference, enabling more people to overcome barriers and achieve their ambitions. </w:t>
      </w:r>
    </w:p>
    <w:p w14:paraId="752D8BA3" w14:textId="77777777" w:rsidR="001D184F" w:rsidRPr="001D184F" w:rsidRDefault="001D184F" w:rsidP="001D184F">
      <w:r w:rsidRPr="001D184F">
        <w:t>We are committed to responsible and legal fundraising practices. We are an organisational member of the Chartered Institute of Fundraising and we collaborate with other charities throughout the sector to ensure best practice. </w:t>
      </w:r>
    </w:p>
    <w:p w14:paraId="6F52E00D" w14:textId="77777777" w:rsidR="001D184F" w:rsidRPr="001D184F" w:rsidRDefault="001D184F" w:rsidP="001D184F">
      <w:r w:rsidRPr="001D184F">
        <w:t>We also abide by the Fundraising Code of Practice and are registered with the Fundraising Regulator. Our fundraising activity will always be legal, open, honest and respectful. </w:t>
      </w:r>
    </w:p>
    <w:p w14:paraId="596A4C08" w14:textId="77777777" w:rsidR="001D184F" w:rsidRPr="001D184F" w:rsidRDefault="001D184F" w:rsidP="001D184F">
      <w:r w:rsidRPr="001D184F">
        <w:t>At SeeAbility we are committed to ensuring the ongoing compliance of third parties with the Fundraising Code of Practice and the law. We work with third parties on public appeals, challenge events, lottery and payroll giving. </w:t>
      </w:r>
    </w:p>
    <w:p w14:paraId="5DF3ABBE" w14:textId="77777777" w:rsidR="001D184F" w:rsidRPr="001D184F" w:rsidRDefault="001D184F" w:rsidP="001D184F">
      <w:r w:rsidRPr="001D184F">
        <w:t xml:space="preserve">Last year we carried out a private site regular giving recruitment campaign, which was regulated by the Chartered Institute of Fundraising. We did not undertake any door to-door, street or telephone fundraising. Third party work is governed by a contract or terms and conditions, which set out the obligations of the parties involved. Where we </w:t>
      </w:r>
      <w:r w:rsidRPr="001D184F">
        <w:lastRenderedPageBreak/>
        <w:t>ask a third party to fundraise on our behalf, we ensure this relationship and the financial arrangement are transparent. </w:t>
      </w:r>
    </w:p>
    <w:p w14:paraId="681073E2" w14:textId="77777777" w:rsidR="001D184F" w:rsidRPr="001D184F" w:rsidRDefault="001D184F" w:rsidP="001D184F">
      <w:r w:rsidRPr="001D184F">
        <w:t>We take our responsibility towards our donors very seriously and want to ensure that people always have a choice about making a donation to our work. We strongly believe that no one should ever feel pressured into giving and take steps to ensure that vulnerable people are protected. We also take every step to ensure that our activity is carried out in line with people’s communication preferences. </w:t>
      </w:r>
    </w:p>
    <w:p w14:paraId="5A3A9977" w14:textId="77777777" w:rsidR="001D184F" w:rsidRPr="001D184F" w:rsidRDefault="001D184F" w:rsidP="001D184F">
      <w:r w:rsidRPr="001D184F">
        <w:t>We want all those donating to SeeAbility to have a positive experience. Our Supporter Care Promise and Complaints Procedure are published on our website, together with links to access both the Fundraising Regulator and the Fundraising Preference Service. In 2024-25, we received 3 complaints regarding the actions of the private site recruitment agency we contracted to undertake regular giving recruitment. These were all followed up with those concerned and resolved as soon as possible.  </w:t>
      </w:r>
    </w:p>
    <w:p w14:paraId="151E4772" w14:textId="77777777" w:rsidR="001D184F" w:rsidRPr="001D184F" w:rsidRDefault="001D184F" w:rsidP="001D184F">
      <w:r w:rsidRPr="001D184F">
        <w:rPr>
          <w:lang w:val="en-US"/>
        </w:rPr>
        <w:t>We made improvements including further training of agency staff on accessibility, developing donor checklists to aid comprehension, clearer staff identification badges and signs on the stand. The agency we worked with also went on to appoint an inclusivity champion within their staff team to support all their future campaigns.</w:t>
      </w:r>
      <w:r w:rsidRPr="001D184F">
        <w:t> </w:t>
      </w:r>
    </w:p>
    <w:p w14:paraId="45A79264" w14:textId="77777777" w:rsidR="001D184F" w:rsidRPr="001D184F" w:rsidRDefault="001D184F" w:rsidP="001D184F">
      <w:r w:rsidRPr="001D184F">
        <w:t>We remain committed to listening to feedback, investigating complaints and resolving them in a timely manner. </w:t>
      </w:r>
    </w:p>
    <w:p w14:paraId="21E862AF" w14:textId="77777777" w:rsidR="00AC1C3F" w:rsidRPr="00AC1C3F" w:rsidRDefault="00AC1C3F" w:rsidP="004926E3">
      <w:pPr>
        <w:pStyle w:val="Heading3"/>
      </w:pPr>
      <w:r w:rsidRPr="00AC1C3F">
        <w:t>Statement of trustees’ responsibilities</w:t>
      </w:r>
    </w:p>
    <w:p w14:paraId="6B1E974F" w14:textId="77777777" w:rsidR="00AC1C3F" w:rsidRPr="00AC1C3F" w:rsidRDefault="00AC1C3F" w:rsidP="00AC1C3F">
      <w:r w:rsidRPr="00AC1C3F">
        <w:t>The Council of Trustees is responsible for preparing this report and the financial statements in accordance with applicable law and regulations.</w:t>
      </w:r>
    </w:p>
    <w:p w14:paraId="0F9F9356" w14:textId="77777777" w:rsidR="00AC1C3F" w:rsidRPr="00AC1C3F" w:rsidRDefault="00AC1C3F" w:rsidP="00AC1C3F">
      <w:r w:rsidRPr="00AC1C3F">
        <w:t>To do this they must:</w:t>
      </w:r>
    </w:p>
    <w:p w14:paraId="77E3F16D" w14:textId="77777777" w:rsidR="00AC1C3F" w:rsidRPr="00AC1C3F" w:rsidRDefault="00AC1C3F" w:rsidP="00AC1C3F">
      <w:pPr>
        <w:numPr>
          <w:ilvl w:val="0"/>
          <w:numId w:val="9"/>
        </w:numPr>
      </w:pPr>
      <w:r w:rsidRPr="00AC1C3F">
        <w:t>Agree suitable accounting policies and apply them consistently.</w:t>
      </w:r>
    </w:p>
    <w:p w14:paraId="7EB1E2B9" w14:textId="77777777" w:rsidR="00AC1C3F" w:rsidRPr="00AC1C3F" w:rsidRDefault="00AC1C3F" w:rsidP="00AC1C3F">
      <w:pPr>
        <w:numPr>
          <w:ilvl w:val="0"/>
          <w:numId w:val="9"/>
        </w:numPr>
      </w:pPr>
      <w:r w:rsidRPr="00AC1C3F">
        <w:t>Observe the principles and methods of the Charities SORP.</w:t>
      </w:r>
    </w:p>
    <w:p w14:paraId="0953C46D" w14:textId="77777777" w:rsidR="00AC1C3F" w:rsidRPr="00AC1C3F" w:rsidRDefault="00AC1C3F" w:rsidP="00AC1C3F">
      <w:pPr>
        <w:numPr>
          <w:ilvl w:val="0"/>
          <w:numId w:val="9"/>
        </w:numPr>
      </w:pPr>
      <w:r w:rsidRPr="00AC1C3F">
        <w:t>Make judgements and estimates that are reasonable and prudent.</w:t>
      </w:r>
    </w:p>
    <w:p w14:paraId="6DA34EC1" w14:textId="77777777" w:rsidR="00AC1C3F" w:rsidRPr="00AC1C3F" w:rsidRDefault="00AC1C3F" w:rsidP="00AC1C3F">
      <w:pPr>
        <w:numPr>
          <w:ilvl w:val="0"/>
          <w:numId w:val="9"/>
        </w:numPr>
      </w:pPr>
      <w:r w:rsidRPr="00AC1C3F">
        <w:t>State whether applicable accounting standards have been followed, subject to any material departures disclosed and explained in the financial statements.</w:t>
      </w:r>
    </w:p>
    <w:p w14:paraId="2D11350E" w14:textId="77777777" w:rsidR="00AC1C3F" w:rsidRPr="00AC1C3F" w:rsidRDefault="00AC1C3F" w:rsidP="00AC1C3F">
      <w:pPr>
        <w:numPr>
          <w:ilvl w:val="0"/>
          <w:numId w:val="9"/>
        </w:numPr>
      </w:pPr>
      <w:r w:rsidRPr="00AC1C3F">
        <w:t>Prepare the financial statements on a going concern basis unless it is inappropriate to presume that this basis applies.</w:t>
      </w:r>
    </w:p>
    <w:p w14:paraId="082D2624" w14:textId="77777777" w:rsidR="00AC1C3F" w:rsidRPr="00AC1C3F" w:rsidRDefault="00AC1C3F" w:rsidP="00AC1C3F">
      <w:r w:rsidRPr="00AC1C3F">
        <w:t>Trustees are responsible for keeping and maintaining proper accounting records, which comply with statutory requirement, safeguarding the charity’s assets and taking reasonable steps for the prevention and detection of fraud and other irregularities.</w:t>
      </w:r>
    </w:p>
    <w:p w14:paraId="0A0DE9C7" w14:textId="77777777" w:rsidR="004926E3" w:rsidRDefault="00AC1C3F" w:rsidP="004926E3">
      <w:pPr>
        <w:rPr>
          <w:b/>
        </w:rPr>
      </w:pPr>
      <w:r w:rsidRPr="00AC1C3F">
        <w:t xml:space="preserve">In so far as the trustees are aware, there is no relevant audit information of which the charity’s auditor is unaware and they have taken all steps that they ought reasonably to </w:t>
      </w:r>
      <w:r w:rsidRPr="00AC1C3F">
        <w:lastRenderedPageBreak/>
        <w:t>have taken to make themselves aware of any relevant audit information, as well as to establish that the auditors are aware of that information.</w:t>
      </w:r>
    </w:p>
    <w:p w14:paraId="591DC1EB" w14:textId="0E3B0A7C" w:rsidR="00AC1C3F" w:rsidRPr="00AC1C3F" w:rsidRDefault="00AC1C3F" w:rsidP="004926E3">
      <w:pPr>
        <w:pStyle w:val="Heading4"/>
      </w:pPr>
      <w:r w:rsidRPr="00AC1C3F">
        <w:t>Royal Patron </w:t>
      </w:r>
    </w:p>
    <w:p w14:paraId="0FECFCA2" w14:textId="4310D614" w:rsidR="00AC1C3F" w:rsidRPr="00AC1C3F" w:rsidRDefault="00AC1C3F" w:rsidP="009323B9">
      <w:pPr>
        <w:pStyle w:val="ListParagraph"/>
        <w:numPr>
          <w:ilvl w:val="0"/>
          <w:numId w:val="11"/>
        </w:numPr>
      </w:pPr>
      <w:r w:rsidRPr="00AC1C3F">
        <w:t xml:space="preserve">HRH The Duchess of Gloucester GCVO </w:t>
      </w:r>
    </w:p>
    <w:p w14:paraId="11A48DF9" w14:textId="77777777" w:rsidR="00AC1C3F" w:rsidRPr="00AC1C3F" w:rsidRDefault="00AC1C3F" w:rsidP="004926E3">
      <w:pPr>
        <w:pStyle w:val="Heading4"/>
      </w:pPr>
      <w:r w:rsidRPr="00AC1C3F">
        <w:t>President </w:t>
      </w:r>
    </w:p>
    <w:p w14:paraId="73E839AC" w14:textId="704F9947" w:rsidR="00AC1C3F" w:rsidRPr="00AC1C3F" w:rsidRDefault="00AC1C3F" w:rsidP="009323B9">
      <w:pPr>
        <w:pStyle w:val="ListParagraph"/>
        <w:numPr>
          <w:ilvl w:val="0"/>
          <w:numId w:val="11"/>
        </w:numPr>
      </w:pPr>
      <w:r w:rsidRPr="00AC1C3F">
        <w:t>The Lord Coe CH KBE</w:t>
      </w:r>
    </w:p>
    <w:p w14:paraId="2EF97000" w14:textId="77777777" w:rsidR="00AC1C3F" w:rsidRPr="00AC1C3F" w:rsidRDefault="00AC1C3F" w:rsidP="004926E3">
      <w:pPr>
        <w:pStyle w:val="Heading4"/>
      </w:pPr>
      <w:r w:rsidRPr="00AC1C3F">
        <w:t>Ambassadors </w:t>
      </w:r>
    </w:p>
    <w:p w14:paraId="324A74DC" w14:textId="77777777" w:rsidR="00AC1C3F" w:rsidRPr="00AC1C3F" w:rsidRDefault="00AC1C3F" w:rsidP="009323B9">
      <w:pPr>
        <w:pStyle w:val="ListParagraph"/>
        <w:numPr>
          <w:ilvl w:val="0"/>
          <w:numId w:val="11"/>
        </w:numPr>
      </w:pPr>
      <w:r w:rsidRPr="00AC1C3F">
        <w:t>Dame Kate Barker DBE FAcSS (resigned 28 April 2024)</w:t>
      </w:r>
    </w:p>
    <w:p w14:paraId="6D71F2FC" w14:textId="77777777" w:rsidR="00AC1C3F" w:rsidRPr="00AC1C3F" w:rsidRDefault="00AC1C3F" w:rsidP="009323B9">
      <w:pPr>
        <w:pStyle w:val="ListParagraph"/>
        <w:numPr>
          <w:ilvl w:val="0"/>
          <w:numId w:val="11"/>
        </w:numPr>
      </w:pPr>
      <w:r w:rsidRPr="00AC1C3F">
        <w:t>Mike Barnes</w:t>
      </w:r>
    </w:p>
    <w:p w14:paraId="4783B04C" w14:textId="77777777" w:rsidR="00AC1C3F" w:rsidRPr="00AC1C3F" w:rsidRDefault="00AC1C3F" w:rsidP="009323B9">
      <w:pPr>
        <w:pStyle w:val="ListParagraph"/>
        <w:numPr>
          <w:ilvl w:val="0"/>
          <w:numId w:val="11"/>
        </w:numPr>
      </w:pPr>
      <w:r w:rsidRPr="00AC1C3F">
        <w:t>Michael Buckingham</w:t>
      </w:r>
    </w:p>
    <w:p w14:paraId="3B1BA8C7" w14:textId="40833CEF" w:rsidR="00AC1C3F" w:rsidRPr="00AC1C3F" w:rsidRDefault="00AC1C3F" w:rsidP="009323B9">
      <w:pPr>
        <w:pStyle w:val="ListParagraph"/>
        <w:numPr>
          <w:ilvl w:val="0"/>
          <w:numId w:val="11"/>
        </w:numPr>
      </w:pPr>
      <w:r w:rsidRPr="00AC1C3F">
        <w:t>Adrian Waddingham CBE FIA</w:t>
      </w:r>
    </w:p>
    <w:p w14:paraId="2F26B123" w14:textId="77777777" w:rsidR="00AC1C3F" w:rsidRPr="00AC1C3F" w:rsidRDefault="00AC1C3F" w:rsidP="004926E3">
      <w:pPr>
        <w:pStyle w:val="Heading4"/>
      </w:pPr>
      <w:r w:rsidRPr="00AC1C3F">
        <w:t>Vice Presidents</w:t>
      </w:r>
    </w:p>
    <w:p w14:paraId="7A665331" w14:textId="77777777" w:rsidR="00AC1C3F" w:rsidRPr="00AC1C3F" w:rsidRDefault="00AC1C3F" w:rsidP="009323B9">
      <w:pPr>
        <w:pStyle w:val="ListParagraph"/>
        <w:numPr>
          <w:ilvl w:val="0"/>
          <w:numId w:val="12"/>
        </w:numPr>
      </w:pPr>
      <w:r w:rsidRPr="00AC1C3F">
        <w:t>Lady Judith Colman</w:t>
      </w:r>
    </w:p>
    <w:p w14:paraId="429289F1" w14:textId="77777777" w:rsidR="00AC1C3F" w:rsidRPr="00AC1C3F" w:rsidRDefault="00AC1C3F" w:rsidP="009323B9">
      <w:pPr>
        <w:pStyle w:val="ListParagraph"/>
        <w:numPr>
          <w:ilvl w:val="0"/>
          <w:numId w:val="12"/>
        </w:numPr>
      </w:pPr>
      <w:r w:rsidRPr="00AC1C3F">
        <w:t>James Deeley</w:t>
      </w:r>
    </w:p>
    <w:p w14:paraId="0AC2C83B" w14:textId="77777777" w:rsidR="00AC1C3F" w:rsidRPr="00AC1C3F" w:rsidRDefault="00AC1C3F" w:rsidP="009323B9">
      <w:pPr>
        <w:pStyle w:val="ListParagraph"/>
        <w:numPr>
          <w:ilvl w:val="0"/>
          <w:numId w:val="12"/>
        </w:numPr>
      </w:pPr>
      <w:r w:rsidRPr="00AC1C3F">
        <w:t>The Rt Hon Sir John Major KG CH</w:t>
      </w:r>
    </w:p>
    <w:p w14:paraId="6D884590" w14:textId="77777777" w:rsidR="00AC1C3F" w:rsidRPr="00AC1C3F" w:rsidRDefault="00AC1C3F" w:rsidP="009323B9">
      <w:pPr>
        <w:pStyle w:val="ListParagraph"/>
        <w:numPr>
          <w:ilvl w:val="0"/>
          <w:numId w:val="12"/>
        </w:numPr>
      </w:pPr>
      <w:r w:rsidRPr="00AC1C3F">
        <w:t>David Newlands</w:t>
      </w:r>
    </w:p>
    <w:p w14:paraId="2EAE89AB" w14:textId="643563F0" w:rsidR="00AC1C3F" w:rsidRPr="00AC1C3F" w:rsidRDefault="00AC1C3F" w:rsidP="00AC1C3F">
      <w:pPr>
        <w:pStyle w:val="ListParagraph"/>
        <w:numPr>
          <w:ilvl w:val="0"/>
          <w:numId w:val="12"/>
        </w:numPr>
      </w:pPr>
      <w:r w:rsidRPr="00AC1C3F">
        <w:t>Elizabeth Wagstaff</w:t>
      </w:r>
    </w:p>
    <w:p w14:paraId="78E42482" w14:textId="77777777" w:rsidR="00AC1C3F" w:rsidRPr="00AC1C3F" w:rsidRDefault="00AC1C3F" w:rsidP="004926E3">
      <w:pPr>
        <w:pStyle w:val="Heading4"/>
      </w:pPr>
      <w:r w:rsidRPr="00AC1C3F">
        <w:t>Patrons</w:t>
      </w:r>
    </w:p>
    <w:p w14:paraId="635982B0" w14:textId="77777777" w:rsidR="00AC1C3F" w:rsidRPr="00AC1C3F" w:rsidRDefault="00AC1C3F" w:rsidP="009323B9">
      <w:pPr>
        <w:pStyle w:val="ListParagraph"/>
        <w:numPr>
          <w:ilvl w:val="0"/>
          <w:numId w:val="13"/>
        </w:numPr>
      </w:pPr>
      <w:r w:rsidRPr="00AC1C3F">
        <w:t xml:space="preserve">Helen Fospero </w:t>
      </w:r>
    </w:p>
    <w:p w14:paraId="645CEEB2" w14:textId="5E5EA11E" w:rsidR="00AC1C3F" w:rsidRPr="00AC1C3F" w:rsidRDefault="00AC1C3F" w:rsidP="00AC1C3F">
      <w:pPr>
        <w:pStyle w:val="ListParagraph"/>
        <w:numPr>
          <w:ilvl w:val="0"/>
          <w:numId w:val="13"/>
        </w:numPr>
      </w:pPr>
      <w:r w:rsidRPr="00AC1C3F">
        <w:t>Amar Latif OBE</w:t>
      </w:r>
    </w:p>
    <w:p w14:paraId="5C3E202B" w14:textId="77777777" w:rsidR="00AC1C3F" w:rsidRPr="00AC1C3F" w:rsidRDefault="00AC1C3F" w:rsidP="004926E3">
      <w:pPr>
        <w:pStyle w:val="Heading4"/>
      </w:pPr>
      <w:r w:rsidRPr="00AC1C3F">
        <w:t>Trustees</w:t>
      </w:r>
    </w:p>
    <w:p w14:paraId="5664F4FA" w14:textId="77777777" w:rsidR="00AC1C3F" w:rsidRPr="00AC1C3F" w:rsidRDefault="00AC1C3F" w:rsidP="009323B9">
      <w:pPr>
        <w:pStyle w:val="ListParagraph"/>
        <w:numPr>
          <w:ilvl w:val="0"/>
          <w:numId w:val="14"/>
        </w:numPr>
      </w:pPr>
      <w:r w:rsidRPr="00AC1C3F">
        <w:t>Jo Cullen (resigned 25 September 2024)</w:t>
      </w:r>
    </w:p>
    <w:p w14:paraId="7A16EF1D" w14:textId="77777777" w:rsidR="00AC1C3F" w:rsidRPr="00AC1C3F" w:rsidRDefault="00AC1C3F" w:rsidP="009323B9">
      <w:pPr>
        <w:pStyle w:val="ListParagraph"/>
        <w:numPr>
          <w:ilvl w:val="0"/>
          <w:numId w:val="14"/>
        </w:numPr>
      </w:pPr>
      <w:r w:rsidRPr="00AC1C3F">
        <w:t xml:space="preserve">James Deeny – Treasurer, Chair of Finance and Audit Committee (resigned from position </w:t>
      </w:r>
    </w:p>
    <w:p w14:paraId="5CE012A3" w14:textId="77777777" w:rsidR="00AC1C3F" w:rsidRPr="00AC1C3F" w:rsidRDefault="00AC1C3F" w:rsidP="009323B9">
      <w:pPr>
        <w:pStyle w:val="ListParagraph"/>
        <w:numPr>
          <w:ilvl w:val="0"/>
          <w:numId w:val="14"/>
        </w:numPr>
      </w:pPr>
      <w:r w:rsidRPr="00AC1C3F">
        <w:t>7 May 2025, from post 16 June 2025)</w:t>
      </w:r>
    </w:p>
    <w:p w14:paraId="1B37CEA9" w14:textId="77777777" w:rsidR="00AC1C3F" w:rsidRPr="00AC1C3F" w:rsidRDefault="00AC1C3F" w:rsidP="009323B9">
      <w:pPr>
        <w:pStyle w:val="ListParagraph"/>
        <w:numPr>
          <w:ilvl w:val="0"/>
          <w:numId w:val="14"/>
        </w:numPr>
      </w:pPr>
      <w:r w:rsidRPr="00AC1C3F">
        <w:t>Mark Horlock (appointed 11 June 2025)</w:t>
      </w:r>
    </w:p>
    <w:p w14:paraId="46FFDBE5" w14:textId="77777777" w:rsidR="00AC1C3F" w:rsidRPr="00AC1C3F" w:rsidRDefault="00AC1C3F" w:rsidP="009323B9">
      <w:pPr>
        <w:pStyle w:val="ListParagraph"/>
        <w:numPr>
          <w:ilvl w:val="0"/>
          <w:numId w:val="14"/>
        </w:numPr>
      </w:pPr>
      <w:r w:rsidRPr="00AC1C3F">
        <w:t xml:space="preserve">Robert Jeens – Treasurer, Chair of Finance and Audit Committee (appointed to position </w:t>
      </w:r>
    </w:p>
    <w:p w14:paraId="60A3CA5D" w14:textId="77777777" w:rsidR="00AC1C3F" w:rsidRPr="00AC1C3F" w:rsidRDefault="00AC1C3F" w:rsidP="009323B9">
      <w:pPr>
        <w:pStyle w:val="ListParagraph"/>
        <w:numPr>
          <w:ilvl w:val="0"/>
          <w:numId w:val="14"/>
        </w:numPr>
      </w:pPr>
      <w:r w:rsidRPr="00AC1C3F">
        <w:t>7 May 2025)</w:t>
      </w:r>
    </w:p>
    <w:p w14:paraId="06973A64" w14:textId="77777777" w:rsidR="00AC1C3F" w:rsidRPr="00AC1C3F" w:rsidRDefault="00AC1C3F" w:rsidP="009323B9">
      <w:pPr>
        <w:pStyle w:val="ListParagraph"/>
        <w:numPr>
          <w:ilvl w:val="0"/>
          <w:numId w:val="14"/>
        </w:numPr>
      </w:pPr>
      <w:r w:rsidRPr="00AC1C3F">
        <w:t>Mary Moore – Chair of People and Quality Committee (resigned 25 September 2024)</w:t>
      </w:r>
    </w:p>
    <w:p w14:paraId="72A7B151" w14:textId="77777777" w:rsidR="00AC1C3F" w:rsidRPr="00AC1C3F" w:rsidRDefault="00AC1C3F" w:rsidP="009323B9">
      <w:pPr>
        <w:pStyle w:val="ListParagraph"/>
        <w:numPr>
          <w:ilvl w:val="0"/>
          <w:numId w:val="14"/>
        </w:numPr>
      </w:pPr>
      <w:r w:rsidRPr="00AC1C3F">
        <w:t>Dharmesh Patel</w:t>
      </w:r>
    </w:p>
    <w:p w14:paraId="264A69F6" w14:textId="77777777" w:rsidR="00AC1C3F" w:rsidRPr="00AC1C3F" w:rsidRDefault="00AC1C3F" w:rsidP="009323B9">
      <w:pPr>
        <w:pStyle w:val="ListParagraph"/>
        <w:numPr>
          <w:ilvl w:val="0"/>
          <w:numId w:val="14"/>
        </w:numPr>
      </w:pPr>
      <w:r w:rsidRPr="00AC1C3F">
        <w:t>Elizabeth Pepper</w:t>
      </w:r>
    </w:p>
    <w:p w14:paraId="0FCFCDD3" w14:textId="77777777" w:rsidR="00AC1C3F" w:rsidRPr="00AC1C3F" w:rsidRDefault="00AC1C3F" w:rsidP="009323B9">
      <w:pPr>
        <w:pStyle w:val="ListParagraph"/>
        <w:numPr>
          <w:ilvl w:val="0"/>
          <w:numId w:val="14"/>
        </w:numPr>
      </w:pPr>
      <w:r w:rsidRPr="00AC1C3F">
        <w:t>Rachel Pilling (resigned 25 September 2024)</w:t>
      </w:r>
    </w:p>
    <w:p w14:paraId="3217C7C2" w14:textId="77777777" w:rsidR="00AC1C3F" w:rsidRPr="00AC1C3F" w:rsidRDefault="00AC1C3F" w:rsidP="009323B9">
      <w:pPr>
        <w:pStyle w:val="ListParagraph"/>
        <w:numPr>
          <w:ilvl w:val="0"/>
          <w:numId w:val="14"/>
        </w:numPr>
      </w:pPr>
      <w:r w:rsidRPr="00AC1C3F">
        <w:t>Michael Smith</w:t>
      </w:r>
    </w:p>
    <w:p w14:paraId="0ACF6027" w14:textId="77777777" w:rsidR="009323B9" w:rsidRDefault="00AC1C3F" w:rsidP="00AC1C3F">
      <w:pPr>
        <w:pStyle w:val="ListParagraph"/>
        <w:numPr>
          <w:ilvl w:val="0"/>
          <w:numId w:val="14"/>
        </w:numPr>
      </w:pPr>
      <w:r w:rsidRPr="00AC1C3F">
        <w:t xml:space="preserve">Jack Stacy – Chair </w:t>
      </w:r>
    </w:p>
    <w:p w14:paraId="7E11D071" w14:textId="77777777" w:rsidR="009323B9" w:rsidRDefault="00AC1C3F" w:rsidP="00AC1C3F">
      <w:pPr>
        <w:pStyle w:val="ListParagraph"/>
        <w:numPr>
          <w:ilvl w:val="0"/>
          <w:numId w:val="14"/>
        </w:numPr>
      </w:pPr>
      <w:r w:rsidRPr="00AC1C3F">
        <w:lastRenderedPageBreak/>
        <w:t>Peter Taylor – Chair of People and Quality Committee (appointed to position 25 September 2024)</w:t>
      </w:r>
    </w:p>
    <w:p w14:paraId="6E037BC3" w14:textId="7CF1483A" w:rsidR="00AC1C3F" w:rsidRPr="00AC1C3F" w:rsidRDefault="00AC1C3F" w:rsidP="00AC1C3F">
      <w:pPr>
        <w:pStyle w:val="ListParagraph"/>
        <w:numPr>
          <w:ilvl w:val="0"/>
          <w:numId w:val="14"/>
        </w:numPr>
      </w:pPr>
      <w:r w:rsidRPr="00AC1C3F">
        <w:t>Keith Valentine (appointed 25 September 2024)</w:t>
      </w:r>
    </w:p>
    <w:p w14:paraId="56B470AB" w14:textId="5B743981" w:rsidR="00AC1C3F" w:rsidRPr="00AC1C3F" w:rsidRDefault="00AC1C3F" w:rsidP="00AC1C3F">
      <w:r w:rsidRPr="00AC1C3F">
        <w:t>Approved by the Council and signed on its behalf </w:t>
      </w:r>
    </w:p>
    <w:p w14:paraId="582A457A" w14:textId="22419BCA" w:rsidR="00AC1C3F" w:rsidRDefault="00AC1C3F" w:rsidP="00AC1C3F">
      <w:r w:rsidRPr="004926E3">
        <w:rPr>
          <w:b/>
          <w:bCs/>
        </w:rPr>
        <w:t>Jack Stacy</w:t>
      </w:r>
      <w:r w:rsidR="003F3E70">
        <w:br/>
      </w:r>
      <w:r w:rsidRPr="00AC1C3F">
        <w:t>Date: 9 July 2025</w:t>
      </w:r>
      <w:r w:rsidR="003F3E70">
        <w:br/>
      </w:r>
      <w:r w:rsidRPr="00AC1C3F">
        <w:t xml:space="preserve">Further information: </w:t>
      </w:r>
      <w:hyperlink r:id="rId14" w:history="1">
        <w:r w:rsidR="00215549" w:rsidRPr="00215549">
          <w:rPr>
            <w:rStyle w:val="Hyperlink"/>
          </w:rPr>
          <w:t>http://www.seeability.org</w:t>
        </w:r>
      </w:hyperlink>
      <w:r w:rsidR="00215549">
        <w:t>.</w:t>
      </w:r>
      <w:r w:rsidR="00A769E4">
        <w:br/>
      </w:r>
    </w:p>
    <w:p w14:paraId="600A3EEA" w14:textId="66FFE5B2" w:rsidR="00095771" w:rsidRDefault="00095771" w:rsidP="00095771">
      <w:pPr>
        <w:rPr>
          <w:b/>
          <w:bCs/>
        </w:rPr>
      </w:pPr>
      <w:r w:rsidRPr="5B9E8D1A">
        <w:rPr>
          <w:b/>
          <w:bCs/>
        </w:rPr>
        <w:t xml:space="preserve">Please note that the independent auditor’s report to the trustees of SeeAbility is removed from this version, as this is not the </w:t>
      </w:r>
      <w:r w:rsidR="00452BE3" w:rsidRPr="00452BE3">
        <w:rPr>
          <w:b/>
          <w:bCs/>
        </w:rPr>
        <w:t>audited</w:t>
      </w:r>
      <w:r w:rsidRPr="5B9E8D1A">
        <w:rPr>
          <w:b/>
          <w:bCs/>
        </w:rPr>
        <w:t xml:space="preserve"> Annual Report.</w:t>
      </w:r>
    </w:p>
    <w:p w14:paraId="314C8800" w14:textId="7E28B035" w:rsidR="00095771" w:rsidRPr="00095771" w:rsidRDefault="00095771" w:rsidP="00AC1C3F">
      <w:pPr>
        <w:rPr>
          <w:b/>
          <w:bCs/>
        </w:rPr>
      </w:pPr>
      <w:r w:rsidRPr="5B9E8D1A">
        <w:rPr>
          <w:b/>
          <w:bCs/>
        </w:rPr>
        <w:t>To read the auditor’s report, please see the</w:t>
      </w:r>
      <w:r w:rsidR="00452BE3" w:rsidRPr="00452BE3">
        <w:t xml:space="preserve"> </w:t>
      </w:r>
      <w:r w:rsidR="00452BE3" w:rsidRPr="00452BE3">
        <w:rPr>
          <w:b/>
          <w:bCs/>
        </w:rPr>
        <w:t>audited</w:t>
      </w:r>
      <w:r w:rsidR="00452BE3">
        <w:rPr>
          <w:b/>
          <w:bCs/>
        </w:rPr>
        <w:t xml:space="preserve"> </w:t>
      </w:r>
      <w:r w:rsidRPr="5B9E8D1A">
        <w:rPr>
          <w:b/>
          <w:bCs/>
        </w:rPr>
        <w:t xml:space="preserve">Annual Report at </w:t>
      </w:r>
      <w:hyperlink r:id="rId15">
        <w:r w:rsidRPr="5B9E8D1A">
          <w:rPr>
            <w:rStyle w:val="Hyperlink"/>
            <w:b/>
            <w:bCs/>
          </w:rPr>
          <w:t>seeability.org/accessAR.</w:t>
        </w:r>
      </w:hyperlink>
    </w:p>
    <w:p w14:paraId="412BEAD5" w14:textId="42132E34" w:rsidR="005D2ED7" w:rsidRDefault="001900DB" w:rsidP="001900DB">
      <w:pPr>
        <w:pStyle w:val="Heading2"/>
      </w:pPr>
      <w:r w:rsidRPr="001900DB">
        <w:t>Consolidated statement of financial activities</w:t>
      </w:r>
      <w:r>
        <w:t xml:space="preserve"> </w:t>
      </w:r>
      <w:r w:rsidRPr="001900DB">
        <w:t>for the year ended 31 March 2025</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1986"/>
        <w:gridCol w:w="970"/>
        <w:gridCol w:w="1479"/>
        <w:gridCol w:w="1478"/>
        <w:gridCol w:w="1479"/>
        <w:gridCol w:w="1478"/>
        <w:gridCol w:w="1479"/>
      </w:tblGrid>
      <w:tr w:rsidR="00926CE9" w14:paraId="2E6B163B" w14:textId="77777777" w:rsidTr="00302399">
        <w:trPr>
          <w:trHeight w:val="300"/>
        </w:trPr>
        <w:tc>
          <w:tcPr>
            <w:tcW w:w="1986" w:type="dxa"/>
            <w:shd w:val="clear" w:color="auto" w:fill="F2F2F2" w:themeFill="background1" w:themeFillShade="F2"/>
            <w:vAlign w:val="center"/>
          </w:tcPr>
          <w:p w14:paraId="761801F6" w14:textId="77777777" w:rsidR="008A1C7B" w:rsidRPr="007D7414" w:rsidRDefault="008A1C7B" w:rsidP="00302399">
            <w:pPr>
              <w:rPr>
                <w:rFonts w:asciiTheme="majorHAnsi" w:hAnsiTheme="majorHAnsi" w:cs="Arial"/>
                <w:b/>
                <w:bCs/>
                <w:color w:val="000000"/>
                <w:sz w:val="22"/>
              </w:rPr>
            </w:pPr>
            <w:r w:rsidRPr="007D7414">
              <w:rPr>
                <w:rFonts w:asciiTheme="majorHAnsi" w:hAnsiTheme="majorHAnsi" w:cs="Arial"/>
                <w:b/>
                <w:bCs/>
                <w:color w:val="000000"/>
                <w:sz w:val="22"/>
              </w:rPr>
              <w:t>Income</w:t>
            </w:r>
          </w:p>
        </w:tc>
        <w:tc>
          <w:tcPr>
            <w:tcW w:w="970" w:type="dxa"/>
            <w:shd w:val="clear" w:color="auto" w:fill="F2F2F2" w:themeFill="background1" w:themeFillShade="F2"/>
            <w:vAlign w:val="center"/>
          </w:tcPr>
          <w:p w14:paraId="1210358D" w14:textId="77777777" w:rsidR="008A1C7B" w:rsidRPr="007D7414" w:rsidRDefault="008A1C7B" w:rsidP="00302399">
            <w:pPr>
              <w:rPr>
                <w:rFonts w:asciiTheme="majorHAnsi" w:hAnsiTheme="majorHAnsi"/>
                <w:b/>
                <w:bCs/>
                <w:sz w:val="22"/>
              </w:rPr>
            </w:pPr>
            <w:r w:rsidRPr="007D7414">
              <w:rPr>
                <w:rFonts w:asciiTheme="majorHAnsi" w:hAnsiTheme="majorHAnsi" w:cs="Arial"/>
                <w:b/>
                <w:bCs/>
                <w:color w:val="000000"/>
                <w:sz w:val="22"/>
              </w:rPr>
              <w:t>Note</w:t>
            </w:r>
          </w:p>
        </w:tc>
        <w:tc>
          <w:tcPr>
            <w:tcW w:w="1479" w:type="dxa"/>
            <w:shd w:val="clear" w:color="auto" w:fill="F2F2F2" w:themeFill="background1" w:themeFillShade="F2"/>
            <w:vAlign w:val="center"/>
          </w:tcPr>
          <w:p w14:paraId="12E32D61" w14:textId="77777777" w:rsidR="008A1C7B" w:rsidRPr="007D7414" w:rsidRDefault="008A1C7B" w:rsidP="00302399">
            <w:pPr>
              <w:rPr>
                <w:rFonts w:asciiTheme="majorHAnsi" w:hAnsiTheme="majorHAnsi" w:cs="Arial"/>
                <w:b/>
                <w:bCs/>
                <w:color w:val="000000"/>
                <w:sz w:val="22"/>
              </w:rPr>
            </w:pPr>
            <w:r w:rsidRPr="007D7414">
              <w:rPr>
                <w:rFonts w:asciiTheme="majorHAnsi" w:hAnsiTheme="majorHAnsi" w:cs="Arial"/>
                <w:b/>
                <w:bCs/>
                <w:color w:val="000000"/>
                <w:sz w:val="22"/>
              </w:rPr>
              <w:t>Unrestricted General Funds</w:t>
            </w:r>
          </w:p>
        </w:tc>
        <w:tc>
          <w:tcPr>
            <w:tcW w:w="1478" w:type="dxa"/>
            <w:shd w:val="clear" w:color="auto" w:fill="F2F2F2" w:themeFill="background1" w:themeFillShade="F2"/>
            <w:vAlign w:val="center"/>
          </w:tcPr>
          <w:p w14:paraId="30509CD5" w14:textId="77777777" w:rsidR="008A1C7B" w:rsidRPr="007D7414" w:rsidRDefault="008A1C7B" w:rsidP="00302399">
            <w:pPr>
              <w:rPr>
                <w:rFonts w:asciiTheme="majorHAnsi" w:hAnsiTheme="majorHAnsi" w:cs="Arial"/>
                <w:b/>
                <w:bCs/>
                <w:color w:val="000000" w:themeColor="text1"/>
                <w:sz w:val="22"/>
              </w:rPr>
            </w:pPr>
            <w:r w:rsidRPr="007D7414">
              <w:rPr>
                <w:rFonts w:asciiTheme="majorHAnsi" w:hAnsiTheme="majorHAnsi" w:cs="Arial"/>
                <w:b/>
                <w:bCs/>
                <w:color w:val="000000" w:themeColor="text1"/>
                <w:sz w:val="22"/>
              </w:rPr>
              <w:t>Unrestricted Designated Funds</w:t>
            </w:r>
          </w:p>
        </w:tc>
        <w:tc>
          <w:tcPr>
            <w:tcW w:w="1479" w:type="dxa"/>
            <w:shd w:val="clear" w:color="auto" w:fill="F2F2F2" w:themeFill="background1" w:themeFillShade="F2"/>
            <w:vAlign w:val="center"/>
          </w:tcPr>
          <w:p w14:paraId="1F9D72DE" w14:textId="77777777" w:rsidR="008A1C7B" w:rsidRPr="007D7414" w:rsidRDefault="008A1C7B" w:rsidP="00302399">
            <w:pPr>
              <w:rPr>
                <w:rFonts w:asciiTheme="majorHAnsi" w:hAnsiTheme="majorHAnsi" w:cs="Arial"/>
                <w:b/>
                <w:bCs/>
                <w:color w:val="000000"/>
                <w:sz w:val="22"/>
              </w:rPr>
            </w:pPr>
            <w:r w:rsidRPr="007D7414">
              <w:rPr>
                <w:rFonts w:asciiTheme="majorHAnsi" w:hAnsiTheme="majorHAnsi" w:cs="Arial"/>
                <w:b/>
                <w:bCs/>
                <w:color w:val="000000"/>
                <w:sz w:val="22"/>
              </w:rPr>
              <w:t>Restricted Funds</w:t>
            </w:r>
          </w:p>
        </w:tc>
        <w:tc>
          <w:tcPr>
            <w:tcW w:w="1478" w:type="dxa"/>
            <w:shd w:val="clear" w:color="auto" w:fill="F2F2F2" w:themeFill="background1" w:themeFillShade="F2"/>
            <w:vAlign w:val="center"/>
          </w:tcPr>
          <w:p w14:paraId="764C802B" w14:textId="60569955" w:rsidR="008A1C7B" w:rsidRPr="007D7414" w:rsidRDefault="008A1C7B" w:rsidP="00302399">
            <w:pPr>
              <w:rPr>
                <w:rFonts w:asciiTheme="majorHAnsi" w:hAnsiTheme="majorHAnsi" w:cs="Arial"/>
                <w:b/>
                <w:bCs/>
                <w:color w:val="000000"/>
                <w:sz w:val="22"/>
              </w:rPr>
            </w:pPr>
            <w:r w:rsidRPr="007D7414">
              <w:rPr>
                <w:rFonts w:asciiTheme="majorHAnsi" w:hAnsiTheme="majorHAnsi" w:cs="Arial"/>
                <w:b/>
                <w:bCs/>
                <w:color w:val="000000" w:themeColor="text1"/>
                <w:sz w:val="22"/>
              </w:rPr>
              <w:t>Total 202</w:t>
            </w:r>
            <w:r w:rsidR="00383633" w:rsidRPr="007D7414">
              <w:rPr>
                <w:rFonts w:asciiTheme="majorHAnsi" w:hAnsiTheme="majorHAnsi" w:cs="Arial"/>
                <w:b/>
                <w:bCs/>
                <w:color w:val="000000" w:themeColor="text1"/>
                <w:sz w:val="22"/>
              </w:rPr>
              <w:t>5</w:t>
            </w:r>
          </w:p>
        </w:tc>
        <w:tc>
          <w:tcPr>
            <w:tcW w:w="1479" w:type="dxa"/>
            <w:shd w:val="clear" w:color="auto" w:fill="F2F2F2" w:themeFill="background1" w:themeFillShade="F2"/>
            <w:vAlign w:val="center"/>
          </w:tcPr>
          <w:p w14:paraId="6FDDE36F" w14:textId="7DF5121C" w:rsidR="008A1C7B" w:rsidRPr="007D7414" w:rsidRDefault="008A1C7B" w:rsidP="00302399">
            <w:pPr>
              <w:rPr>
                <w:rFonts w:asciiTheme="majorHAnsi" w:hAnsiTheme="majorHAnsi" w:cs="Arial"/>
                <w:b/>
                <w:bCs/>
                <w:color w:val="000000"/>
                <w:sz w:val="22"/>
              </w:rPr>
            </w:pPr>
            <w:r w:rsidRPr="007D7414">
              <w:rPr>
                <w:rFonts w:asciiTheme="majorHAnsi" w:hAnsiTheme="majorHAnsi" w:cs="Arial"/>
                <w:b/>
                <w:bCs/>
                <w:color w:val="000000" w:themeColor="text1"/>
                <w:sz w:val="22"/>
              </w:rPr>
              <w:t>Total 202</w:t>
            </w:r>
            <w:r w:rsidR="00383633" w:rsidRPr="007D7414">
              <w:rPr>
                <w:rFonts w:asciiTheme="majorHAnsi" w:hAnsiTheme="majorHAnsi" w:cs="Arial"/>
                <w:b/>
                <w:bCs/>
                <w:color w:val="000000" w:themeColor="text1"/>
                <w:sz w:val="22"/>
              </w:rPr>
              <w:t>4</w:t>
            </w:r>
          </w:p>
        </w:tc>
      </w:tr>
      <w:tr w:rsidR="00926CE9" w14:paraId="50F6E825" w14:textId="77777777" w:rsidTr="00302399">
        <w:trPr>
          <w:trHeight w:val="300"/>
        </w:trPr>
        <w:tc>
          <w:tcPr>
            <w:tcW w:w="1986" w:type="dxa"/>
            <w:vAlign w:val="center"/>
          </w:tcPr>
          <w:p w14:paraId="5D40A77B" w14:textId="77777777" w:rsidR="00290425" w:rsidRPr="00250847" w:rsidRDefault="00290425" w:rsidP="00302399">
            <w:pPr>
              <w:rPr>
                <w:b/>
                <w:bCs/>
                <w:sz w:val="22"/>
              </w:rPr>
            </w:pPr>
            <w:r w:rsidRPr="00250847">
              <w:rPr>
                <w:rFonts w:cs="Arial"/>
                <w:color w:val="000000"/>
                <w:sz w:val="22"/>
              </w:rPr>
              <w:t>Donations and legacies</w:t>
            </w:r>
          </w:p>
        </w:tc>
        <w:tc>
          <w:tcPr>
            <w:tcW w:w="970" w:type="dxa"/>
            <w:vAlign w:val="center"/>
          </w:tcPr>
          <w:p w14:paraId="1465EF8E" w14:textId="376D06AE" w:rsidR="00290425" w:rsidRPr="00250847" w:rsidRDefault="00DD7ABE" w:rsidP="00302399">
            <w:pPr>
              <w:rPr>
                <w:sz w:val="22"/>
              </w:rPr>
            </w:pPr>
            <w:r>
              <w:rPr>
                <w:sz w:val="22"/>
              </w:rPr>
              <w:t>-</w:t>
            </w:r>
          </w:p>
        </w:tc>
        <w:tc>
          <w:tcPr>
            <w:tcW w:w="1479" w:type="dxa"/>
            <w:vAlign w:val="center"/>
          </w:tcPr>
          <w:p w14:paraId="25A3D435" w14:textId="4DF20AC8" w:rsidR="00290425" w:rsidRPr="00250847" w:rsidRDefault="004A4DEA" w:rsidP="00302399">
            <w:pPr>
              <w:rPr>
                <w:rFonts w:cs="Arial"/>
                <w:color w:val="000000"/>
                <w:sz w:val="22"/>
              </w:rPr>
            </w:pPr>
            <w:r w:rsidRPr="00250847">
              <w:rPr>
                <w:rFonts w:cs="Arial"/>
                <w:color w:val="000000"/>
                <w:sz w:val="22"/>
              </w:rPr>
              <w:t>£</w:t>
            </w:r>
            <w:r w:rsidR="00290425" w:rsidRPr="00250847">
              <w:rPr>
                <w:rFonts w:cs="Arial"/>
                <w:color w:val="000000"/>
                <w:sz w:val="22"/>
              </w:rPr>
              <w:t>1,095,790</w:t>
            </w:r>
          </w:p>
        </w:tc>
        <w:tc>
          <w:tcPr>
            <w:tcW w:w="1478" w:type="dxa"/>
            <w:vAlign w:val="center"/>
          </w:tcPr>
          <w:p w14:paraId="1910C2E2" w14:textId="7600ECA6" w:rsidR="00290425" w:rsidRPr="00250847" w:rsidRDefault="00290425" w:rsidP="00302399">
            <w:pPr>
              <w:rPr>
                <w:rFonts w:cs="Arial"/>
                <w:color w:val="000000" w:themeColor="text1"/>
                <w:sz w:val="22"/>
              </w:rPr>
            </w:pPr>
            <w:r w:rsidRPr="00250847">
              <w:rPr>
                <w:rFonts w:cs="Arial"/>
                <w:color w:val="000000"/>
                <w:sz w:val="22"/>
              </w:rPr>
              <w:t xml:space="preserve">- </w:t>
            </w:r>
          </w:p>
        </w:tc>
        <w:tc>
          <w:tcPr>
            <w:tcW w:w="1479" w:type="dxa"/>
            <w:vAlign w:val="center"/>
          </w:tcPr>
          <w:p w14:paraId="33111279" w14:textId="59946C1A" w:rsidR="00290425" w:rsidRPr="00250847" w:rsidRDefault="004A4DEA" w:rsidP="00302399">
            <w:pPr>
              <w:rPr>
                <w:b/>
                <w:bCs/>
                <w:sz w:val="22"/>
              </w:rPr>
            </w:pPr>
            <w:r w:rsidRPr="00250847">
              <w:rPr>
                <w:rFonts w:cs="Arial"/>
                <w:color w:val="000000"/>
                <w:sz w:val="22"/>
              </w:rPr>
              <w:t>£</w:t>
            </w:r>
            <w:r w:rsidR="00290425" w:rsidRPr="00250847">
              <w:rPr>
                <w:rFonts w:cs="Arial"/>
                <w:color w:val="000000"/>
                <w:sz w:val="22"/>
              </w:rPr>
              <w:t>263,307</w:t>
            </w:r>
          </w:p>
        </w:tc>
        <w:tc>
          <w:tcPr>
            <w:tcW w:w="1478" w:type="dxa"/>
            <w:vAlign w:val="center"/>
          </w:tcPr>
          <w:p w14:paraId="30FE728A" w14:textId="2E040C4B" w:rsidR="00290425" w:rsidRPr="00250847" w:rsidRDefault="004A4DEA" w:rsidP="00302399">
            <w:pPr>
              <w:rPr>
                <w:b/>
                <w:bCs/>
                <w:sz w:val="22"/>
              </w:rPr>
            </w:pPr>
            <w:r w:rsidRPr="00250847">
              <w:rPr>
                <w:rFonts w:cs="Arial"/>
                <w:color w:val="000000"/>
                <w:sz w:val="22"/>
              </w:rPr>
              <w:t>£</w:t>
            </w:r>
            <w:r w:rsidR="00290425" w:rsidRPr="00250847">
              <w:rPr>
                <w:rFonts w:cs="Arial"/>
                <w:color w:val="000000"/>
                <w:sz w:val="22"/>
              </w:rPr>
              <w:t>1,359,097</w:t>
            </w:r>
          </w:p>
        </w:tc>
        <w:tc>
          <w:tcPr>
            <w:tcW w:w="1479" w:type="dxa"/>
            <w:vAlign w:val="center"/>
          </w:tcPr>
          <w:p w14:paraId="2C7CF605" w14:textId="6C5873D5" w:rsidR="00290425" w:rsidRPr="00250847" w:rsidRDefault="004A4DEA" w:rsidP="00302399">
            <w:pPr>
              <w:rPr>
                <w:b/>
                <w:bCs/>
                <w:sz w:val="22"/>
              </w:rPr>
            </w:pPr>
            <w:r w:rsidRPr="00250847">
              <w:rPr>
                <w:rFonts w:cs="Arial"/>
                <w:color w:val="000000"/>
                <w:sz w:val="22"/>
              </w:rPr>
              <w:t>£</w:t>
            </w:r>
            <w:r w:rsidR="00290425" w:rsidRPr="00250847">
              <w:rPr>
                <w:rFonts w:cs="Arial"/>
                <w:color w:val="000000"/>
                <w:sz w:val="22"/>
              </w:rPr>
              <w:t>1,472,298</w:t>
            </w:r>
          </w:p>
        </w:tc>
      </w:tr>
      <w:tr w:rsidR="00926CE9" w14:paraId="789C74ED" w14:textId="77777777" w:rsidTr="00302399">
        <w:trPr>
          <w:trHeight w:val="300"/>
        </w:trPr>
        <w:tc>
          <w:tcPr>
            <w:tcW w:w="1986" w:type="dxa"/>
            <w:vAlign w:val="center"/>
          </w:tcPr>
          <w:p w14:paraId="2B34B47A" w14:textId="77777777" w:rsidR="00751CCD" w:rsidRPr="00250847" w:rsidRDefault="00751CCD" w:rsidP="00302399">
            <w:pPr>
              <w:rPr>
                <w:sz w:val="22"/>
              </w:rPr>
            </w:pPr>
            <w:r w:rsidRPr="00250847">
              <w:rPr>
                <w:rFonts w:cs="Arial"/>
                <w:color w:val="000000"/>
                <w:sz w:val="22"/>
              </w:rPr>
              <w:t>NHS property grant</w:t>
            </w:r>
          </w:p>
        </w:tc>
        <w:tc>
          <w:tcPr>
            <w:tcW w:w="970" w:type="dxa"/>
            <w:vAlign w:val="center"/>
          </w:tcPr>
          <w:p w14:paraId="1FFC686A" w14:textId="451C9B3C" w:rsidR="00751CCD" w:rsidRPr="00250847" w:rsidRDefault="00DD7ABE" w:rsidP="00302399">
            <w:pPr>
              <w:rPr>
                <w:sz w:val="22"/>
              </w:rPr>
            </w:pPr>
            <w:r>
              <w:rPr>
                <w:sz w:val="22"/>
              </w:rPr>
              <w:t>-</w:t>
            </w:r>
          </w:p>
        </w:tc>
        <w:tc>
          <w:tcPr>
            <w:tcW w:w="1479" w:type="dxa"/>
            <w:vAlign w:val="center"/>
          </w:tcPr>
          <w:p w14:paraId="313E77E9" w14:textId="37553108" w:rsidR="00751CCD" w:rsidRPr="00250847" w:rsidRDefault="00751CCD" w:rsidP="00302399">
            <w:pPr>
              <w:rPr>
                <w:rFonts w:cs="Arial"/>
                <w:color w:val="000000"/>
                <w:sz w:val="22"/>
              </w:rPr>
            </w:pPr>
            <w:r w:rsidRPr="00250847">
              <w:rPr>
                <w:rFonts w:cs="Arial"/>
                <w:color w:val="000000"/>
                <w:sz w:val="22"/>
              </w:rPr>
              <w:t xml:space="preserve">- </w:t>
            </w:r>
          </w:p>
        </w:tc>
        <w:tc>
          <w:tcPr>
            <w:tcW w:w="1478" w:type="dxa"/>
            <w:vAlign w:val="center"/>
          </w:tcPr>
          <w:p w14:paraId="448AF179" w14:textId="5A46C8E3" w:rsidR="00751CCD" w:rsidRPr="00250847" w:rsidRDefault="00751CCD" w:rsidP="00302399">
            <w:pPr>
              <w:rPr>
                <w:rFonts w:cs="Arial"/>
                <w:color w:val="000000" w:themeColor="text1"/>
                <w:sz w:val="22"/>
              </w:rPr>
            </w:pPr>
            <w:r w:rsidRPr="00250847">
              <w:rPr>
                <w:rFonts w:cs="Arial"/>
                <w:color w:val="000000"/>
                <w:sz w:val="22"/>
              </w:rPr>
              <w:t xml:space="preserve">- </w:t>
            </w:r>
          </w:p>
        </w:tc>
        <w:tc>
          <w:tcPr>
            <w:tcW w:w="1479" w:type="dxa"/>
            <w:vAlign w:val="center"/>
          </w:tcPr>
          <w:p w14:paraId="215E81E8" w14:textId="68958328" w:rsidR="00751CCD" w:rsidRPr="00250847" w:rsidRDefault="00751CCD" w:rsidP="00302399">
            <w:pPr>
              <w:rPr>
                <w:sz w:val="22"/>
              </w:rPr>
            </w:pPr>
            <w:r w:rsidRPr="00250847">
              <w:rPr>
                <w:rFonts w:cs="Arial"/>
                <w:color w:val="000000"/>
                <w:sz w:val="22"/>
              </w:rPr>
              <w:t xml:space="preserve">- </w:t>
            </w:r>
          </w:p>
        </w:tc>
        <w:tc>
          <w:tcPr>
            <w:tcW w:w="1478" w:type="dxa"/>
            <w:vAlign w:val="center"/>
          </w:tcPr>
          <w:p w14:paraId="41AA57AE" w14:textId="4AD57570" w:rsidR="00751CCD" w:rsidRPr="00250847" w:rsidRDefault="00751CCD" w:rsidP="00302399">
            <w:pPr>
              <w:rPr>
                <w:sz w:val="22"/>
              </w:rPr>
            </w:pPr>
            <w:r w:rsidRPr="00250847">
              <w:rPr>
                <w:rFonts w:cs="Arial"/>
                <w:color w:val="000000"/>
                <w:sz w:val="22"/>
              </w:rPr>
              <w:t xml:space="preserve">- </w:t>
            </w:r>
          </w:p>
        </w:tc>
        <w:tc>
          <w:tcPr>
            <w:tcW w:w="1479" w:type="dxa"/>
            <w:vAlign w:val="center"/>
          </w:tcPr>
          <w:p w14:paraId="3EF2831B" w14:textId="5939DAEC" w:rsidR="00751CCD" w:rsidRPr="00250847" w:rsidRDefault="004A4DEA" w:rsidP="00302399">
            <w:pPr>
              <w:rPr>
                <w:sz w:val="22"/>
              </w:rPr>
            </w:pPr>
            <w:r w:rsidRPr="00250847">
              <w:rPr>
                <w:rFonts w:cs="Arial"/>
                <w:color w:val="000000"/>
                <w:sz w:val="22"/>
              </w:rPr>
              <w:t>£</w:t>
            </w:r>
            <w:r w:rsidR="00751CCD" w:rsidRPr="00250847">
              <w:rPr>
                <w:rFonts w:cs="Arial"/>
                <w:color w:val="000000"/>
                <w:sz w:val="22"/>
              </w:rPr>
              <w:t>687,314</w:t>
            </w:r>
          </w:p>
        </w:tc>
      </w:tr>
      <w:tr w:rsidR="00926CE9" w14:paraId="7C4D3289" w14:textId="77777777" w:rsidTr="00302399">
        <w:trPr>
          <w:trHeight w:val="300"/>
        </w:trPr>
        <w:tc>
          <w:tcPr>
            <w:tcW w:w="1986" w:type="dxa"/>
            <w:vAlign w:val="center"/>
          </w:tcPr>
          <w:p w14:paraId="253EAB4D" w14:textId="77777777" w:rsidR="00751CCD" w:rsidRPr="00250847" w:rsidRDefault="00751CCD" w:rsidP="00302399">
            <w:pPr>
              <w:rPr>
                <w:sz w:val="22"/>
              </w:rPr>
            </w:pPr>
            <w:r w:rsidRPr="00250847">
              <w:rPr>
                <w:sz w:val="22"/>
              </w:rPr>
              <w:t>Local authority fees and other operating income</w:t>
            </w:r>
          </w:p>
        </w:tc>
        <w:tc>
          <w:tcPr>
            <w:tcW w:w="970" w:type="dxa"/>
            <w:vAlign w:val="center"/>
          </w:tcPr>
          <w:p w14:paraId="703E5E8B" w14:textId="389E2DA7" w:rsidR="00751CCD" w:rsidRPr="00250847" w:rsidRDefault="00751CCD" w:rsidP="00302399">
            <w:pPr>
              <w:rPr>
                <w:sz w:val="22"/>
              </w:rPr>
            </w:pPr>
            <w:r w:rsidRPr="00250847">
              <w:rPr>
                <w:rFonts w:cs="Arial"/>
                <w:color w:val="000000"/>
                <w:sz w:val="22"/>
              </w:rPr>
              <w:t>2</w:t>
            </w:r>
          </w:p>
        </w:tc>
        <w:tc>
          <w:tcPr>
            <w:tcW w:w="1479" w:type="dxa"/>
            <w:vAlign w:val="center"/>
          </w:tcPr>
          <w:p w14:paraId="23BDF5D5" w14:textId="1B9064B5" w:rsidR="00751CCD" w:rsidRPr="00250847" w:rsidRDefault="004A4DEA" w:rsidP="00302399">
            <w:pPr>
              <w:rPr>
                <w:rFonts w:cs="Arial"/>
                <w:color w:val="000000"/>
                <w:sz w:val="22"/>
              </w:rPr>
            </w:pPr>
            <w:r w:rsidRPr="00250847">
              <w:rPr>
                <w:rFonts w:cs="Arial"/>
                <w:color w:val="000000"/>
                <w:sz w:val="22"/>
              </w:rPr>
              <w:t>£</w:t>
            </w:r>
            <w:r w:rsidR="00751CCD" w:rsidRPr="00250847">
              <w:rPr>
                <w:rFonts w:cs="Arial"/>
                <w:color w:val="000000"/>
                <w:sz w:val="22"/>
              </w:rPr>
              <w:t>34,643,154</w:t>
            </w:r>
          </w:p>
        </w:tc>
        <w:tc>
          <w:tcPr>
            <w:tcW w:w="1478" w:type="dxa"/>
            <w:vAlign w:val="center"/>
          </w:tcPr>
          <w:p w14:paraId="498C9F41" w14:textId="6503081B" w:rsidR="00751CCD" w:rsidRPr="00250847" w:rsidRDefault="00751CCD" w:rsidP="00302399">
            <w:pPr>
              <w:rPr>
                <w:rFonts w:cs="Arial"/>
                <w:color w:val="000000" w:themeColor="text1"/>
                <w:sz w:val="22"/>
              </w:rPr>
            </w:pPr>
            <w:r w:rsidRPr="00250847">
              <w:rPr>
                <w:rFonts w:cs="Arial"/>
                <w:color w:val="000000"/>
                <w:sz w:val="22"/>
              </w:rPr>
              <w:t xml:space="preserve">- </w:t>
            </w:r>
          </w:p>
        </w:tc>
        <w:tc>
          <w:tcPr>
            <w:tcW w:w="1479" w:type="dxa"/>
            <w:vAlign w:val="center"/>
          </w:tcPr>
          <w:p w14:paraId="32C66744" w14:textId="405AD331" w:rsidR="00751CCD" w:rsidRPr="00250847" w:rsidRDefault="00751CCD" w:rsidP="00302399">
            <w:pPr>
              <w:rPr>
                <w:sz w:val="22"/>
              </w:rPr>
            </w:pPr>
            <w:r w:rsidRPr="00250847">
              <w:rPr>
                <w:rFonts w:cs="Arial"/>
                <w:color w:val="000000"/>
                <w:sz w:val="22"/>
              </w:rPr>
              <w:t xml:space="preserve">- </w:t>
            </w:r>
          </w:p>
        </w:tc>
        <w:tc>
          <w:tcPr>
            <w:tcW w:w="1478" w:type="dxa"/>
            <w:vAlign w:val="center"/>
          </w:tcPr>
          <w:p w14:paraId="00746FB4" w14:textId="0D74267C" w:rsidR="00751CCD" w:rsidRPr="00250847" w:rsidRDefault="004A4DEA" w:rsidP="00302399">
            <w:pPr>
              <w:rPr>
                <w:sz w:val="22"/>
              </w:rPr>
            </w:pPr>
            <w:r w:rsidRPr="00250847">
              <w:rPr>
                <w:rFonts w:cs="Arial"/>
                <w:color w:val="000000"/>
                <w:sz w:val="22"/>
              </w:rPr>
              <w:t>£</w:t>
            </w:r>
            <w:r w:rsidR="00751CCD" w:rsidRPr="00250847">
              <w:rPr>
                <w:rFonts w:cs="Arial"/>
                <w:color w:val="000000"/>
                <w:sz w:val="22"/>
              </w:rPr>
              <w:t>34,643,154</w:t>
            </w:r>
          </w:p>
        </w:tc>
        <w:tc>
          <w:tcPr>
            <w:tcW w:w="1479" w:type="dxa"/>
            <w:vAlign w:val="center"/>
          </w:tcPr>
          <w:p w14:paraId="0DEDF142" w14:textId="3BF51566" w:rsidR="00751CCD" w:rsidRPr="00250847" w:rsidRDefault="004A4DEA" w:rsidP="00302399">
            <w:pPr>
              <w:rPr>
                <w:sz w:val="22"/>
              </w:rPr>
            </w:pPr>
            <w:r w:rsidRPr="00250847">
              <w:rPr>
                <w:rFonts w:cs="Arial"/>
                <w:color w:val="000000"/>
                <w:sz w:val="22"/>
              </w:rPr>
              <w:t>£</w:t>
            </w:r>
            <w:r w:rsidR="00751CCD" w:rsidRPr="00250847">
              <w:rPr>
                <w:rFonts w:cs="Arial"/>
                <w:color w:val="000000"/>
                <w:sz w:val="22"/>
              </w:rPr>
              <w:t>30,468,410</w:t>
            </w:r>
          </w:p>
        </w:tc>
      </w:tr>
      <w:tr w:rsidR="00926CE9" w14:paraId="4D4DE324" w14:textId="77777777" w:rsidTr="00302399">
        <w:trPr>
          <w:trHeight w:val="300"/>
        </w:trPr>
        <w:tc>
          <w:tcPr>
            <w:tcW w:w="1986" w:type="dxa"/>
            <w:vAlign w:val="center"/>
          </w:tcPr>
          <w:p w14:paraId="3898BB00" w14:textId="77777777" w:rsidR="00751CCD" w:rsidRPr="00250847" w:rsidRDefault="00751CCD" w:rsidP="00302399">
            <w:pPr>
              <w:rPr>
                <w:b/>
                <w:bCs/>
                <w:color w:val="262626" w:themeColor="text1" w:themeTint="D9"/>
                <w:sz w:val="22"/>
              </w:rPr>
            </w:pPr>
            <w:r w:rsidRPr="00250847">
              <w:rPr>
                <w:color w:val="262626" w:themeColor="text1" w:themeTint="D9"/>
                <w:sz w:val="22"/>
              </w:rPr>
              <w:t xml:space="preserve">Net gain on disposal of fixed assets </w:t>
            </w:r>
          </w:p>
        </w:tc>
        <w:tc>
          <w:tcPr>
            <w:tcW w:w="970" w:type="dxa"/>
            <w:vAlign w:val="center"/>
          </w:tcPr>
          <w:p w14:paraId="564ACF95" w14:textId="5694C63D" w:rsidR="00751CCD" w:rsidRPr="00250847" w:rsidRDefault="00DD7ABE" w:rsidP="00302399">
            <w:pPr>
              <w:rPr>
                <w:color w:val="262626" w:themeColor="text1" w:themeTint="D9"/>
                <w:sz w:val="22"/>
              </w:rPr>
            </w:pPr>
            <w:r>
              <w:rPr>
                <w:color w:val="262626" w:themeColor="text1" w:themeTint="D9"/>
                <w:sz w:val="22"/>
              </w:rPr>
              <w:t>-</w:t>
            </w:r>
          </w:p>
        </w:tc>
        <w:tc>
          <w:tcPr>
            <w:tcW w:w="1479" w:type="dxa"/>
            <w:vAlign w:val="center"/>
          </w:tcPr>
          <w:p w14:paraId="0F0A6624" w14:textId="50BDF5B9" w:rsidR="00751CCD" w:rsidRPr="00250847" w:rsidRDefault="004A4DEA" w:rsidP="00302399">
            <w:pPr>
              <w:rPr>
                <w:rFonts w:cs="Arial"/>
                <w:color w:val="000000"/>
                <w:sz w:val="22"/>
              </w:rPr>
            </w:pPr>
            <w:r w:rsidRPr="00250847">
              <w:rPr>
                <w:rFonts w:cs="Arial"/>
                <w:color w:val="000000"/>
                <w:sz w:val="22"/>
              </w:rPr>
              <w:t>£</w:t>
            </w:r>
            <w:r w:rsidR="00751CCD" w:rsidRPr="00250847">
              <w:rPr>
                <w:rFonts w:cs="Arial"/>
                <w:color w:val="000000"/>
                <w:sz w:val="22"/>
              </w:rPr>
              <w:t>232,725</w:t>
            </w:r>
          </w:p>
        </w:tc>
        <w:tc>
          <w:tcPr>
            <w:tcW w:w="1478" w:type="dxa"/>
            <w:vAlign w:val="center"/>
          </w:tcPr>
          <w:p w14:paraId="1CFD32D8" w14:textId="1AA830AF" w:rsidR="00751CCD" w:rsidRPr="00250847" w:rsidRDefault="00751CCD" w:rsidP="00302399">
            <w:pPr>
              <w:rPr>
                <w:rFonts w:cs="Arial"/>
                <w:color w:val="000000" w:themeColor="text1"/>
                <w:sz w:val="22"/>
              </w:rPr>
            </w:pPr>
            <w:r w:rsidRPr="00250847">
              <w:rPr>
                <w:rFonts w:cs="Arial"/>
                <w:color w:val="000000"/>
                <w:sz w:val="22"/>
              </w:rPr>
              <w:t xml:space="preserve">- </w:t>
            </w:r>
          </w:p>
        </w:tc>
        <w:tc>
          <w:tcPr>
            <w:tcW w:w="1479" w:type="dxa"/>
            <w:vAlign w:val="center"/>
          </w:tcPr>
          <w:p w14:paraId="3894520D" w14:textId="41607361" w:rsidR="00751CCD" w:rsidRPr="00250847" w:rsidRDefault="00751CCD" w:rsidP="00302399">
            <w:pPr>
              <w:rPr>
                <w:b/>
                <w:bCs/>
                <w:color w:val="262626" w:themeColor="text1" w:themeTint="D9"/>
                <w:sz w:val="22"/>
              </w:rPr>
            </w:pPr>
            <w:r w:rsidRPr="00250847">
              <w:rPr>
                <w:rFonts w:cs="Arial"/>
                <w:color w:val="000000"/>
                <w:sz w:val="22"/>
              </w:rPr>
              <w:t xml:space="preserve">- </w:t>
            </w:r>
          </w:p>
        </w:tc>
        <w:tc>
          <w:tcPr>
            <w:tcW w:w="1478" w:type="dxa"/>
            <w:vAlign w:val="center"/>
          </w:tcPr>
          <w:p w14:paraId="2D1C7E70" w14:textId="4442C64B" w:rsidR="00751CCD" w:rsidRPr="00250847" w:rsidRDefault="004A4DEA" w:rsidP="00302399">
            <w:pPr>
              <w:rPr>
                <w:b/>
                <w:bCs/>
                <w:color w:val="262626" w:themeColor="text1" w:themeTint="D9"/>
                <w:sz w:val="22"/>
              </w:rPr>
            </w:pPr>
            <w:r w:rsidRPr="00250847">
              <w:rPr>
                <w:rFonts w:cs="Arial"/>
                <w:color w:val="000000"/>
                <w:sz w:val="22"/>
              </w:rPr>
              <w:t>£</w:t>
            </w:r>
            <w:r w:rsidR="00751CCD" w:rsidRPr="00250847">
              <w:rPr>
                <w:rFonts w:cs="Arial"/>
                <w:color w:val="000000"/>
                <w:sz w:val="22"/>
              </w:rPr>
              <w:t>232,725</w:t>
            </w:r>
          </w:p>
        </w:tc>
        <w:tc>
          <w:tcPr>
            <w:tcW w:w="1479" w:type="dxa"/>
            <w:vAlign w:val="center"/>
          </w:tcPr>
          <w:p w14:paraId="392B4DA1" w14:textId="5ADA787F" w:rsidR="00751CCD" w:rsidRPr="00250847" w:rsidRDefault="00751CCD" w:rsidP="00302399">
            <w:pPr>
              <w:rPr>
                <w:b/>
                <w:bCs/>
                <w:color w:val="262626" w:themeColor="text1" w:themeTint="D9"/>
                <w:sz w:val="22"/>
              </w:rPr>
            </w:pPr>
            <w:r w:rsidRPr="00250847">
              <w:rPr>
                <w:rFonts w:cs="Arial"/>
                <w:color w:val="000000"/>
                <w:sz w:val="22"/>
              </w:rPr>
              <w:t xml:space="preserve">- </w:t>
            </w:r>
          </w:p>
        </w:tc>
      </w:tr>
      <w:tr w:rsidR="00926CE9" w14:paraId="78C48203" w14:textId="77777777" w:rsidTr="00302399">
        <w:trPr>
          <w:trHeight w:val="300"/>
        </w:trPr>
        <w:tc>
          <w:tcPr>
            <w:tcW w:w="1986" w:type="dxa"/>
            <w:vAlign w:val="center"/>
          </w:tcPr>
          <w:p w14:paraId="400FCB1F" w14:textId="77777777" w:rsidR="00404DDE" w:rsidRPr="00250847" w:rsidRDefault="00404DDE" w:rsidP="00302399">
            <w:pPr>
              <w:rPr>
                <w:color w:val="262626" w:themeColor="text1" w:themeTint="D9"/>
                <w:sz w:val="22"/>
              </w:rPr>
            </w:pPr>
            <w:r w:rsidRPr="00250847">
              <w:rPr>
                <w:color w:val="262626" w:themeColor="text1" w:themeTint="D9"/>
                <w:sz w:val="22"/>
              </w:rPr>
              <w:t>Income from investments</w:t>
            </w:r>
          </w:p>
        </w:tc>
        <w:tc>
          <w:tcPr>
            <w:tcW w:w="970" w:type="dxa"/>
            <w:vAlign w:val="center"/>
          </w:tcPr>
          <w:p w14:paraId="38F04572" w14:textId="21E9FA19" w:rsidR="00404DDE" w:rsidRPr="00250847" w:rsidRDefault="00404DDE" w:rsidP="00302399">
            <w:pPr>
              <w:rPr>
                <w:color w:val="262626" w:themeColor="text1" w:themeTint="D9"/>
                <w:sz w:val="22"/>
              </w:rPr>
            </w:pPr>
            <w:r w:rsidRPr="00250847">
              <w:rPr>
                <w:rFonts w:cs="Arial"/>
                <w:color w:val="000000"/>
                <w:sz w:val="22"/>
              </w:rPr>
              <w:t>3</w:t>
            </w:r>
          </w:p>
        </w:tc>
        <w:tc>
          <w:tcPr>
            <w:tcW w:w="1479" w:type="dxa"/>
            <w:vAlign w:val="center"/>
          </w:tcPr>
          <w:p w14:paraId="74A4F071" w14:textId="2288A92E" w:rsidR="00404DDE" w:rsidRPr="00250847" w:rsidRDefault="004A4DEA" w:rsidP="00302399">
            <w:pPr>
              <w:rPr>
                <w:rFonts w:cs="Arial"/>
                <w:color w:val="000000"/>
                <w:sz w:val="22"/>
              </w:rPr>
            </w:pPr>
            <w:r w:rsidRPr="00250847">
              <w:rPr>
                <w:rFonts w:cs="Arial"/>
                <w:color w:val="000000"/>
                <w:sz w:val="22"/>
              </w:rPr>
              <w:t>£</w:t>
            </w:r>
            <w:r w:rsidR="00404DDE" w:rsidRPr="00250847">
              <w:rPr>
                <w:rFonts w:cs="Arial"/>
                <w:color w:val="000000"/>
                <w:sz w:val="22"/>
              </w:rPr>
              <w:t>245,603</w:t>
            </w:r>
          </w:p>
        </w:tc>
        <w:tc>
          <w:tcPr>
            <w:tcW w:w="1478" w:type="dxa"/>
            <w:vAlign w:val="center"/>
          </w:tcPr>
          <w:p w14:paraId="76A90A92" w14:textId="490388F1" w:rsidR="00404DDE" w:rsidRPr="00250847" w:rsidRDefault="00404DDE" w:rsidP="00302399">
            <w:pPr>
              <w:rPr>
                <w:rFonts w:cs="Arial"/>
                <w:color w:val="000000" w:themeColor="text1"/>
                <w:sz w:val="22"/>
              </w:rPr>
            </w:pPr>
            <w:r w:rsidRPr="00250847">
              <w:rPr>
                <w:rFonts w:cs="Arial"/>
                <w:color w:val="000000"/>
                <w:sz w:val="22"/>
              </w:rPr>
              <w:t xml:space="preserve">- </w:t>
            </w:r>
          </w:p>
        </w:tc>
        <w:tc>
          <w:tcPr>
            <w:tcW w:w="1479" w:type="dxa"/>
            <w:vAlign w:val="center"/>
          </w:tcPr>
          <w:p w14:paraId="4E07760E" w14:textId="27A97412" w:rsidR="00404DDE" w:rsidRPr="00250847" w:rsidRDefault="00404DDE" w:rsidP="00302399">
            <w:pPr>
              <w:rPr>
                <w:b/>
                <w:bCs/>
                <w:color w:val="262626" w:themeColor="text1" w:themeTint="D9"/>
                <w:sz w:val="22"/>
              </w:rPr>
            </w:pPr>
            <w:r w:rsidRPr="00250847">
              <w:rPr>
                <w:rFonts w:cs="Arial"/>
                <w:color w:val="000000"/>
                <w:sz w:val="22"/>
              </w:rPr>
              <w:t xml:space="preserve">- </w:t>
            </w:r>
          </w:p>
        </w:tc>
        <w:tc>
          <w:tcPr>
            <w:tcW w:w="1478" w:type="dxa"/>
            <w:vAlign w:val="center"/>
          </w:tcPr>
          <w:p w14:paraId="0F48CA09" w14:textId="6E75D916" w:rsidR="00404DDE" w:rsidRPr="00250847" w:rsidRDefault="004A4DEA" w:rsidP="00302399">
            <w:pPr>
              <w:rPr>
                <w:b/>
                <w:bCs/>
                <w:color w:val="262626" w:themeColor="text1" w:themeTint="D9"/>
                <w:sz w:val="22"/>
              </w:rPr>
            </w:pPr>
            <w:r w:rsidRPr="00250847">
              <w:rPr>
                <w:rFonts w:cs="Arial"/>
                <w:color w:val="000000"/>
                <w:sz w:val="22"/>
              </w:rPr>
              <w:t>£</w:t>
            </w:r>
            <w:r w:rsidR="00404DDE" w:rsidRPr="00250847">
              <w:rPr>
                <w:rFonts w:cs="Arial"/>
                <w:color w:val="000000"/>
                <w:sz w:val="22"/>
              </w:rPr>
              <w:t>245,603</w:t>
            </w:r>
          </w:p>
        </w:tc>
        <w:tc>
          <w:tcPr>
            <w:tcW w:w="1479" w:type="dxa"/>
            <w:vAlign w:val="center"/>
          </w:tcPr>
          <w:p w14:paraId="767B71AA" w14:textId="7D9CD190" w:rsidR="00404DDE" w:rsidRPr="00250847" w:rsidRDefault="004A4DEA" w:rsidP="00302399">
            <w:pPr>
              <w:rPr>
                <w:b/>
                <w:bCs/>
                <w:color w:val="262626" w:themeColor="text1" w:themeTint="D9"/>
                <w:sz w:val="22"/>
              </w:rPr>
            </w:pPr>
            <w:r w:rsidRPr="00250847">
              <w:rPr>
                <w:rFonts w:cs="Arial"/>
                <w:color w:val="000000"/>
                <w:sz w:val="22"/>
              </w:rPr>
              <w:t>£</w:t>
            </w:r>
            <w:r w:rsidR="00404DDE" w:rsidRPr="00250847">
              <w:rPr>
                <w:rFonts w:cs="Arial"/>
                <w:color w:val="000000"/>
                <w:sz w:val="22"/>
              </w:rPr>
              <w:t>181,240</w:t>
            </w:r>
          </w:p>
        </w:tc>
      </w:tr>
      <w:tr w:rsidR="00926CE9" w14:paraId="43C73756" w14:textId="77777777" w:rsidTr="00302399">
        <w:trPr>
          <w:trHeight w:val="300"/>
        </w:trPr>
        <w:tc>
          <w:tcPr>
            <w:tcW w:w="1986" w:type="dxa"/>
            <w:vAlign w:val="center"/>
          </w:tcPr>
          <w:p w14:paraId="25BCA5A7" w14:textId="77777777" w:rsidR="00404DDE" w:rsidRPr="00250847" w:rsidRDefault="00404DDE" w:rsidP="00302399">
            <w:pPr>
              <w:rPr>
                <w:color w:val="262626" w:themeColor="text1" w:themeTint="D9"/>
                <w:sz w:val="22"/>
              </w:rPr>
            </w:pPr>
            <w:r w:rsidRPr="00250847">
              <w:rPr>
                <w:rFonts w:cs="Arial"/>
                <w:b/>
                <w:bCs/>
                <w:color w:val="000000"/>
                <w:sz w:val="22"/>
              </w:rPr>
              <w:t>Total income</w:t>
            </w:r>
          </w:p>
        </w:tc>
        <w:tc>
          <w:tcPr>
            <w:tcW w:w="970" w:type="dxa"/>
            <w:vAlign w:val="center"/>
          </w:tcPr>
          <w:p w14:paraId="512BB52F" w14:textId="166A6EAC" w:rsidR="00404DDE" w:rsidRPr="00250847" w:rsidRDefault="00404DDE" w:rsidP="00302399">
            <w:pPr>
              <w:rPr>
                <w:rFonts w:cs="Arial"/>
                <w:b/>
                <w:bCs/>
                <w:color w:val="000000"/>
                <w:sz w:val="22"/>
              </w:rPr>
            </w:pPr>
            <w:r w:rsidRPr="00250847">
              <w:rPr>
                <w:rFonts w:cs="Arial"/>
                <w:b/>
                <w:bCs/>
                <w:color w:val="000000"/>
                <w:sz w:val="22"/>
              </w:rPr>
              <w:t>None</w:t>
            </w:r>
          </w:p>
        </w:tc>
        <w:tc>
          <w:tcPr>
            <w:tcW w:w="1479" w:type="dxa"/>
            <w:vAlign w:val="center"/>
          </w:tcPr>
          <w:p w14:paraId="14D2AAC9" w14:textId="6FCEFD8F" w:rsidR="00404DDE" w:rsidRPr="00250847" w:rsidRDefault="004A4DEA" w:rsidP="00302399">
            <w:pPr>
              <w:rPr>
                <w:rFonts w:cs="Arial"/>
                <w:b/>
                <w:bCs/>
                <w:color w:val="000000"/>
                <w:sz w:val="22"/>
              </w:rPr>
            </w:pPr>
            <w:r w:rsidRPr="00250847">
              <w:rPr>
                <w:rFonts w:cs="Arial"/>
                <w:b/>
                <w:bCs/>
                <w:color w:val="000000"/>
                <w:sz w:val="22"/>
              </w:rPr>
              <w:t>£</w:t>
            </w:r>
            <w:r w:rsidR="00404DDE" w:rsidRPr="00250847">
              <w:rPr>
                <w:rFonts w:cs="Arial"/>
                <w:b/>
                <w:bCs/>
                <w:color w:val="000000"/>
                <w:sz w:val="22"/>
              </w:rPr>
              <w:t>36,217,272</w:t>
            </w:r>
          </w:p>
        </w:tc>
        <w:tc>
          <w:tcPr>
            <w:tcW w:w="1478" w:type="dxa"/>
            <w:vAlign w:val="center"/>
          </w:tcPr>
          <w:p w14:paraId="70EEAB45" w14:textId="4C8A82BF" w:rsidR="00404DDE" w:rsidRPr="00250847" w:rsidRDefault="00404DDE" w:rsidP="00302399">
            <w:pPr>
              <w:rPr>
                <w:rFonts w:cs="Arial"/>
                <w:b/>
                <w:bCs/>
                <w:color w:val="000000" w:themeColor="text1"/>
                <w:sz w:val="22"/>
              </w:rPr>
            </w:pPr>
            <w:r w:rsidRPr="00250847">
              <w:rPr>
                <w:rFonts w:cs="Arial"/>
                <w:b/>
                <w:bCs/>
                <w:color w:val="000000"/>
                <w:sz w:val="22"/>
              </w:rPr>
              <w:t xml:space="preserve">- </w:t>
            </w:r>
          </w:p>
        </w:tc>
        <w:tc>
          <w:tcPr>
            <w:tcW w:w="1479" w:type="dxa"/>
            <w:vAlign w:val="center"/>
          </w:tcPr>
          <w:p w14:paraId="0F2D767F" w14:textId="72E24B76" w:rsidR="00404DDE" w:rsidRPr="00250847" w:rsidRDefault="004A4DEA" w:rsidP="00302399">
            <w:pPr>
              <w:rPr>
                <w:rFonts w:cs="Arial"/>
                <w:color w:val="000000"/>
                <w:sz w:val="22"/>
              </w:rPr>
            </w:pPr>
            <w:r w:rsidRPr="00250847">
              <w:rPr>
                <w:rFonts w:cs="Arial"/>
                <w:b/>
                <w:bCs/>
                <w:color w:val="000000"/>
                <w:sz w:val="22"/>
              </w:rPr>
              <w:t>£</w:t>
            </w:r>
            <w:r w:rsidR="00404DDE" w:rsidRPr="00250847">
              <w:rPr>
                <w:rFonts w:cs="Arial"/>
                <w:b/>
                <w:bCs/>
                <w:color w:val="000000"/>
                <w:sz w:val="22"/>
              </w:rPr>
              <w:t>263,307</w:t>
            </w:r>
          </w:p>
        </w:tc>
        <w:tc>
          <w:tcPr>
            <w:tcW w:w="1478" w:type="dxa"/>
            <w:vAlign w:val="center"/>
          </w:tcPr>
          <w:p w14:paraId="5E27A680" w14:textId="3A161E7F" w:rsidR="00404DDE" w:rsidRPr="00250847" w:rsidRDefault="004A4DEA" w:rsidP="00302399">
            <w:pPr>
              <w:rPr>
                <w:rFonts w:cs="Arial"/>
                <w:color w:val="000000"/>
                <w:sz w:val="22"/>
              </w:rPr>
            </w:pPr>
            <w:r w:rsidRPr="00250847">
              <w:rPr>
                <w:rFonts w:cs="Arial"/>
                <w:b/>
                <w:bCs/>
                <w:color w:val="000000"/>
                <w:sz w:val="22"/>
              </w:rPr>
              <w:t>£</w:t>
            </w:r>
            <w:r w:rsidR="00404DDE" w:rsidRPr="00250847">
              <w:rPr>
                <w:rFonts w:cs="Arial"/>
                <w:b/>
                <w:bCs/>
                <w:color w:val="000000"/>
                <w:sz w:val="22"/>
              </w:rPr>
              <w:t>36,480,579</w:t>
            </w:r>
          </w:p>
        </w:tc>
        <w:tc>
          <w:tcPr>
            <w:tcW w:w="1479" w:type="dxa"/>
            <w:vAlign w:val="center"/>
          </w:tcPr>
          <w:p w14:paraId="322B5777" w14:textId="042082F1" w:rsidR="00404DDE" w:rsidRPr="00250847" w:rsidRDefault="004A4DEA" w:rsidP="00302399">
            <w:pPr>
              <w:rPr>
                <w:rFonts w:cs="Arial"/>
                <w:color w:val="000000"/>
                <w:sz w:val="22"/>
              </w:rPr>
            </w:pPr>
            <w:r w:rsidRPr="00250847">
              <w:rPr>
                <w:rFonts w:cs="Arial"/>
                <w:b/>
                <w:bCs/>
                <w:color w:val="000000"/>
                <w:sz w:val="22"/>
              </w:rPr>
              <w:t>£</w:t>
            </w:r>
            <w:r w:rsidR="00404DDE" w:rsidRPr="00250847">
              <w:rPr>
                <w:rFonts w:cs="Arial"/>
                <w:b/>
                <w:bCs/>
                <w:color w:val="000000"/>
                <w:sz w:val="22"/>
              </w:rPr>
              <w:t>32,809,262</w:t>
            </w:r>
          </w:p>
        </w:tc>
      </w:tr>
    </w:tbl>
    <w:p w14:paraId="3CED3A74" w14:textId="77777777" w:rsidR="00C26842" w:rsidRDefault="00C26842" w:rsidP="00E104F2">
      <w:pPr>
        <w:pStyle w:val="Heading3"/>
      </w:pPr>
    </w:p>
    <w:p w14:paraId="301BBDD8" w14:textId="77777777" w:rsidR="00C26842" w:rsidRDefault="00C26842">
      <w:pPr>
        <w:rPr>
          <w:rFonts w:eastAsiaTheme="majorEastAsia" w:cstheme="majorBidi"/>
          <w:b/>
          <w:color w:val="3A3A3A" w:themeColor="background2" w:themeShade="40"/>
          <w:sz w:val="28"/>
          <w:szCs w:val="28"/>
        </w:rPr>
      </w:pPr>
      <w:r>
        <w:br w:type="page"/>
      </w:r>
    </w:p>
    <w:p w14:paraId="04E5CE96" w14:textId="73E8413D" w:rsidR="001B5243" w:rsidRDefault="00A4747D" w:rsidP="00E104F2">
      <w:pPr>
        <w:pStyle w:val="Heading3"/>
      </w:pPr>
      <w:r>
        <w:lastRenderedPageBreak/>
        <w:t>Expenditure</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1986"/>
        <w:gridCol w:w="970"/>
        <w:gridCol w:w="1479"/>
        <w:gridCol w:w="1478"/>
        <w:gridCol w:w="1479"/>
        <w:gridCol w:w="1478"/>
        <w:gridCol w:w="1479"/>
      </w:tblGrid>
      <w:tr w:rsidR="00983377" w14:paraId="360082F1" w14:textId="77777777" w:rsidTr="00302399">
        <w:trPr>
          <w:trHeight w:val="300"/>
        </w:trPr>
        <w:tc>
          <w:tcPr>
            <w:tcW w:w="1986" w:type="dxa"/>
            <w:shd w:val="clear" w:color="auto" w:fill="F2F2F2" w:themeFill="background1" w:themeFillShade="F2"/>
            <w:vAlign w:val="center"/>
          </w:tcPr>
          <w:p w14:paraId="25935834" w14:textId="3E512E6B" w:rsidR="00347F9D" w:rsidRPr="00DD48D5" w:rsidRDefault="005D2372" w:rsidP="00302399">
            <w:pPr>
              <w:rPr>
                <w:rFonts w:asciiTheme="majorHAnsi" w:hAnsiTheme="majorHAnsi" w:cs="Arial"/>
                <w:b/>
                <w:bCs/>
                <w:color w:val="000000"/>
                <w:sz w:val="22"/>
              </w:rPr>
            </w:pPr>
            <w:r w:rsidRPr="005D2372">
              <w:rPr>
                <w:rFonts w:asciiTheme="majorHAnsi" w:hAnsiTheme="majorHAnsi" w:cs="Arial"/>
                <w:b/>
                <w:bCs/>
                <w:color w:val="000000"/>
                <w:sz w:val="22"/>
              </w:rPr>
              <w:t>Expenditure</w:t>
            </w:r>
          </w:p>
        </w:tc>
        <w:tc>
          <w:tcPr>
            <w:tcW w:w="970" w:type="dxa"/>
            <w:shd w:val="clear" w:color="auto" w:fill="F2F2F2" w:themeFill="background1" w:themeFillShade="F2"/>
            <w:vAlign w:val="center"/>
          </w:tcPr>
          <w:p w14:paraId="20AB9324" w14:textId="77777777" w:rsidR="00347F9D" w:rsidRPr="00DD48D5" w:rsidRDefault="00347F9D" w:rsidP="00302399">
            <w:pPr>
              <w:rPr>
                <w:rFonts w:asciiTheme="majorHAnsi" w:hAnsiTheme="majorHAnsi"/>
                <w:b/>
                <w:bCs/>
                <w:sz w:val="22"/>
              </w:rPr>
            </w:pPr>
            <w:r w:rsidRPr="00DD48D5">
              <w:rPr>
                <w:rFonts w:asciiTheme="majorHAnsi" w:hAnsiTheme="majorHAnsi" w:cs="Arial"/>
                <w:b/>
                <w:bCs/>
                <w:color w:val="000000"/>
                <w:sz w:val="22"/>
              </w:rPr>
              <w:t>Note</w:t>
            </w:r>
          </w:p>
        </w:tc>
        <w:tc>
          <w:tcPr>
            <w:tcW w:w="1479" w:type="dxa"/>
            <w:shd w:val="clear" w:color="auto" w:fill="F2F2F2" w:themeFill="background1" w:themeFillShade="F2"/>
            <w:vAlign w:val="center"/>
          </w:tcPr>
          <w:p w14:paraId="71389428" w14:textId="77777777" w:rsidR="00347F9D" w:rsidRPr="00DD48D5" w:rsidRDefault="00347F9D" w:rsidP="00302399">
            <w:pPr>
              <w:rPr>
                <w:rFonts w:asciiTheme="majorHAnsi" w:hAnsiTheme="majorHAnsi" w:cs="Arial"/>
                <w:b/>
                <w:bCs/>
                <w:color w:val="000000"/>
                <w:sz w:val="22"/>
              </w:rPr>
            </w:pPr>
            <w:r w:rsidRPr="00DD48D5">
              <w:rPr>
                <w:rFonts w:asciiTheme="majorHAnsi" w:hAnsiTheme="majorHAnsi" w:cs="Arial"/>
                <w:b/>
                <w:bCs/>
                <w:color w:val="000000"/>
                <w:sz w:val="22"/>
              </w:rPr>
              <w:t>Unrestricted General Funds</w:t>
            </w:r>
          </w:p>
        </w:tc>
        <w:tc>
          <w:tcPr>
            <w:tcW w:w="1478" w:type="dxa"/>
            <w:shd w:val="clear" w:color="auto" w:fill="F2F2F2" w:themeFill="background1" w:themeFillShade="F2"/>
            <w:vAlign w:val="center"/>
          </w:tcPr>
          <w:p w14:paraId="2298B8B2" w14:textId="77777777" w:rsidR="00347F9D" w:rsidRPr="00DD48D5" w:rsidRDefault="00347F9D" w:rsidP="00302399">
            <w:pPr>
              <w:rPr>
                <w:rFonts w:asciiTheme="majorHAnsi" w:hAnsiTheme="majorHAnsi" w:cs="Arial"/>
                <w:b/>
                <w:bCs/>
                <w:color w:val="000000" w:themeColor="text1"/>
                <w:sz w:val="22"/>
              </w:rPr>
            </w:pPr>
            <w:r w:rsidRPr="00DD48D5">
              <w:rPr>
                <w:rFonts w:asciiTheme="majorHAnsi" w:hAnsiTheme="majorHAnsi" w:cs="Arial"/>
                <w:b/>
                <w:bCs/>
                <w:color w:val="000000" w:themeColor="text1"/>
                <w:sz w:val="22"/>
              </w:rPr>
              <w:t>Unrestricted Designated Funds</w:t>
            </w:r>
          </w:p>
        </w:tc>
        <w:tc>
          <w:tcPr>
            <w:tcW w:w="1479" w:type="dxa"/>
            <w:shd w:val="clear" w:color="auto" w:fill="F2F2F2" w:themeFill="background1" w:themeFillShade="F2"/>
            <w:vAlign w:val="center"/>
          </w:tcPr>
          <w:p w14:paraId="57F2495F" w14:textId="77777777" w:rsidR="00347F9D" w:rsidRPr="00DD48D5" w:rsidRDefault="00347F9D" w:rsidP="00302399">
            <w:pPr>
              <w:rPr>
                <w:rFonts w:asciiTheme="majorHAnsi" w:hAnsiTheme="majorHAnsi" w:cs="Arial"/>
                <w:b/>
                <w:bCs/>
                <w:color w:val="000000"/>
                <w:sz w:val="22"/>
              </w:rPr>
            </w:pPr>
            <w:r w:rsidRPr="00DD48D5">
              <w:rPr>
                <w:rFonts w:asciiTheme="majorHAnsi" w:hAnsiTheme="majorHAnsi" w:cs="Arial"/>
                <w:b/>
                <w:bCs/>
                <w:color w:val="000000"/>
                <w:sz w:val="22"/>
              </w:rPr>
              <w:t>Restricted Funds</w:t>
            </w:r>
          </w:p>
        </w:tc>
        <w:tc>
          <w:tcPr>
            <w:tcW w:w="1478" w:type="dxa"/>
            <w:shd w:val="clear" w:color="auto" w:fill="F2F2F2" w:themeFill="background1" w:themeFillShade="F2"/>
            <w:vAlign w:val="center"/>
          </w:tcPr>
          <w:p w14:paraId="04F5B102" w14:textId="77777777" w:rsidR="00347F9D" w:rsidRPr="00DD48D5" w:rsidRDefault="00347F9D" w:rsidP="00302399">
            <w:pPr>
              <w:rPr>
                <w:rFonts w:asciiTheme="majorHAnsi" w:hAnsiTheme="majorHAnsi" w:cs="Arial"/>
                <w:b/>
                <w:bCs/>
                <w:color w:val="000000"/>
                <w:sz w:val="22"/>
              </w:rPr>
            </w:pPr>
            <w:r w:rsidRPr="00DD48D5">
              <w:rPr>
                <w:rFonts w:asciiTheme="majorHAnsi" w:hAnsiTheme="majorHAnsi" w:cs="Arial"/>
                <w:b/>
                <w:bCs/>
                <w:color w:val="000000" w:themeColor="text1"/>
                <w:sz w:val="22"/>
              </w:rPr>
              <w:t>Total 2025</w:t>
            </w:r>
          </w:p>
        </w:tc>
        <w:tc>
          <w:tcPr>
            <w:tcW w:w="1479" w:type="dxa"/>
            <w:shd w:val="clear" w:color="auto" w:fill="F2F2F2" w:themeFill="background1" w:themeFillShade="F2"/>
            <w:vAlign w:val="center"/>
          </w:tcPr>
          <w:p w14:paraId="609457FE" w14:textId="77777777" w:rsidR="00347F9D" w:rsidRPr="00DD48D5" w:rsidRDefault="00347F9D" w:rsidP="00302399">
            <w:pPr>
              <w:rPr>
                <w:rFonts w:asciiTheme="majorHAnsi" w:hAnsiTheme="majorHAnsi" w:cs="Arial"/>
                <w:b/>
                <w:bCs/>
                <w:color w:val="000000"/>
                <w:sz w:val="22"/>
              </w:rPr>
            </w:pPr>
            <w:r w:rsidRPr="00DD48D5">
              <w:rPr>
                <w:rFonts w:asciiTheme="majorHAnsi" w:hAnsiTheme="majorHAnsi" w:cs="Arial"/>
                <w:b/>
                <w:bCs/>
                <w:color w:val="000000" w:themeColor="text1"/>
                <w:sz w:val="22"/>
              </w:rPr>
              <w:t>Total 2024</w:t>
            </w:r>
          </w:p>
        </w:tc>
      </w:tr>
      <w:tr w:rsidR="00983377" w14:paraId="540E69FA" w14:textId="77777777" w:rsidTr="00302399">
        <w:trPr>
          <w:trHeight w:val="300"/>
        </w:trPr>
        <w:tc>
          <w:tcPr>
            <w:tcW w:w="1986" w:type="dxa"/>
            <w:vAlign w:val="center"/>
          </w:tcPr>
          <w:p w14:paraId="4CAC1EF5" w14:textId="4F40C3AA" w:rsidR="00A86A39" w:rsidRPr="00250847" w:rsidRDefault="00E326AF" w:rsidP="00302399">
            <w:pPr>
              <w:rPr>
                <w:b/>
                <w:bCs/>
                <w:sz w:val="22"/>
              </w:rPr>
            </w:pPr>
            <w:r w:rsidRPr="00250847">
              <w:rPr>
                <w:rFonts w:cs="Arial"/>
                <w:color w:val="000000"/>
                <w:sz w:val="22"/>
              </w:rPr>
              <w:t>Costs of raising funds</w:t>
            </w:r>
          </w:p>
        </w:tc>
        <w:tc>
          <w:tcPr>
            <w:tcW w:w="970" w:type="dxa"/>
            <w:vAlign w:val="center"/>
          </w:tcPr>
          <w:p w14:paraId="022C7AD1" w14:textId="1A1F01AC" w:rsidR="00A86A39" w:rsidRPr="00250847" w:rsidRDefault="00DD7ABE" w:rsidP="00302399">
            <w:pPr>
              <w:rPr>
                <w:sz w:val="22"/>
              </w:rPr>
            </w:pPr>
            <w:r>
              <w:rPr>
                <w:sz w:val="22"/>
              </w:rPr>
              <w:t>-</w:t>
            </w:r>
          </w:p>
        </w:tc>
        <w:tc>
          <w:tcPr>
            <w:tcW w:w="1479" w:type="dxa"/>
            <w:vAlign w:val="center"/>
          </w:tcPr>
          <w:p w14:paraId="7F706748" w14:textId="29D11AC8" w:rsidR="00A86A39" w:rsidRPr="00250847" w:rsidRDefault="00A86A39" w:rsidP="00302399">
            <w:pPr>
              <w:rPr>
                <w:rFonts w:cs="Arial"/>
                <w:color w:val="000000"/>
                <w:sz w:val="22"/>
              </w:rPr>
            </w:pPr>
            <w:r w:rsidRPr="00250847">
              <w:rPr>
                <w:sz w:val="22"/>
              </w:rPr>
              <w:t>£493,198</w:t>
            </w:r>
          </w:p>
        </w:tc>
        <w:tc>
          <w:tcPr>
            <w:tcW w:w="1478" w:type="dxa"/>
            <w:vAlign w:val="center"/>
          </w:tcPr>
          <w:p w14:paraId="163740AE" w14:textId="4ADC79F2" w:rsidR="00A86A39" w:rsidRPr="00250847" w:rsidRDefault="00A86A39" w:rsidP="00302399">
            <w:pPr>
              <w:rPr>
                <w:rFonts w:cs="Arial"/>
                <w:color w:val="000000" w:themeColor="text1"/>
                <w:sz w:val="22"/>
              </w:rPr>
            </w:pPr>
            <w:r w:rsidRPr="00250847">
              <w:rPr>
                <w:sz w:val="22"/>
              </w:rPr>
              <w:t xml:space="preserve">- </w:t>
            </w:r>
          </w:p>
        </w:tc>
        <w:tc>
          <w:tcPr>
            <w:tcW w:w="1479" w:type="dxa"/>
            <w:vAlign w:val="center"/>
          </w:tcPr>
          <w:p w14:paraId="60B8FFA4" w14:textId="1A4C2173" w:rsidR="00A86A39" w:rsidRPr="00250847" w:rsidRDefault="00A86A39" w:rsidP="00302399">
            <w:pPr>
              <w:rPr>
                <w:b/>
                <w:bCs/>
                <w:sz w:val="22"/>
              </w:rPr>
            </w:pPr>
            <w:r w:rsidRPr="00250847">
              <w:rPr>
                <w:sz w:val="22"/>
              </w:rPr>
              <w:t xml:space="preserve">- </w:t>
            </w:r>
          </w:p>
        </w:tc>
        <w:tc>
          <w:tcPr>
            <w:tcW w:w="1478" w:type="dxa"/>
            <w:vAlign w:val="center"/>
          </w:tcPr>
          <w:p w14:paraId="34342BC4" w14:textId="55FD404C" w:rsidR="00A86A39" w:rsidRPr="00250847" w:rsidRDefault="00A86A39" w:rsidP="00302399">
            <w:pPr>
              <w:rPr>
                <w:b/>
                <w:bCs/>
                <w:sz w:val="22"/>
              </w:rPr>
            </w:pPr>
            <w:r w:rsidRPr="00250847">
              <w:rPr>
                <w:sz w:val="22"/>
              </w:rPr>
              <w:t>£493,198</w:t>
            </w:r>
          </w:p>
        </w:tc>
        <w:tc>
          <w:tcPr>
            <w:tcW w:w="1479" w:type="dxa"/>
            <w:vAlign w:val="center"/>
          </w:tcPr>
          <w:p w14:paraId="507FDB57" w14:textId="6F98950C" w:rsidR="00A86A39" w:rsidRPr="00250847" w:rsidRDefault="00A86A39" w:rsidP="00302399">
            <w:pPr>
              <w:rPr>
                <w:b/>
                <w:bCs/>
                <w:sz w:val="22"/>
              </w:rPr>
            </w:pPr>
            <w:r w:rsidRPr="00250847">
              <w:rPr>
                <w:sz w:val="22"/>
              </w:rPr>
              <w:t>£837,466</w:t>
            </w:r>
          </w:p>
        </w:tc>
      </w:tr>
    </w:tbl>
    <w:p w14:paraId="7F33058A" w14:textId="5CAAF7C9" w:rsidR="001B5243" w:rsidRDefault="00E326AF" w:rsidP="00285EC4">
      <w:pPr>
        <w:pStyle w:val="Heading4"/>
      </w:pPr>
      <w:r w:rsidRPr="00E326AF">
        <w:t>Expenditure on charitable activities</w:t>
      </w:r>
    </w:p>
    <w:tbl>
      <w:tblPr>
        <w:tblStyle w:val="TableGridLight"/>
        <w:tblW w:w="10370"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1986"/>
        <w:gridCol w:w="976"/>
        <w:gridCol w:w="1482"/>
        <w:gridCol w:w="1481"/>
        <w:gridCol w:w="1482"/>
        <w:gridCol w:w="1481"/>
        <w:gridCol w:w="1482"/>
      </w:tblGrid>
      <w:tr w:rsidR="002B0DDE" w14:paraId="1A69EB27" w14:textId="77777777" w:rsidTr="00302399">
        <w:trPr>
          <w:trHeight w:val="300"/>
        </w:trPr>
        <w:tc>
          <w:tcPr>
            <w:tcW w:w="1986" w:type="dxa"/>
            <w:shd w:val="clear" w:color="auto" w:fill="F2F2F2" w:themeFill="background1" w:themeFillShade="F2"/>
            <w:vAlign w:val="center"/>
          </w:tcPr>
          <w:p w14:paraId="157ED86B" w14:textId="0EFFB50D" w:rsidR="00347F9D" w:rsidRPr="00DD48D5" w:rsidRDefault="005D2372" w:rsidP="00302399">
            <w:pPr>
              <w:rPr>
                <w:rFonts w:asciiTheme="majorHAnsi" w:hAnsiTheme="majorHAnsi" w:cs="Arial"/>
                <w:b/>
                <w:bCs/>
                <w:color w:val="000000"/>
                <w:sz w:val="22"/>
              </w:rPr>
            </w:pPr>
            <w:r w:rsidRPr="005D2372">
              <w:rPr>
                <w:rFonts w:asciiTheme="majorHAnsi" w:hAnsiTheme="majorHAnsi" w:cs="Arial"/>
                <w:b/>
                <w:bCs/>
                <w:color w:val="000000"/>
                <w:sz w:val="22"/>
              </w:rPr>
              <w:t>Expenditure</w:t>
            </w:r>
          </w:p>
        </w:tc>
        <w:tc>
          <w:tcPr>
            <w:tcW w:w="976" w:type="dxa"/>
            <w:shd w:val="clear" w:color="auto" w:fill="F2F2F2" w:themeFill="background1" w:themeFillShade="F2"/>
            <w:vAlign w:val="center"/>
          </w:tcPr>
          <w:p w14:paraId="3E414EA6" w14:textId="77777777" w:rsidR="00347F9D" w:rsidRPr="00DD48D5" w:rsidRDefault="00347F9D" w:rsidP="00302399">
            <w:pPr>
              <w:rPr>
                <w:rFonts w:asciiTheme="majorHAnsi" w:hAnsiTheme="majorHAnsi"/>
                <w:b/>
                <w:bCs/>
                <w:sz w:val="22"/>
              </w:rPr>
            </w:pPr>
            <w:r w:rsidRPr="00DD48D5">
              <w:rPr>
                <w:rFonts w:asciiTheme="majorHAnsi" w:hAnsiTheme="majorHAnsi" w:cs="Arial"/>
                <w:b/>
                <w:bCs/>
                <w:color w:val="000000"/>
                <w:sz w:val="22"/>
              </w:rPr>
              <w:t>Note</w:t>
            </w:r>
          </w:p>
        </w:tc>
        <w:tc>
          <w:tcPr>
            <w:tcW w:w="1482" w:type="dxa"/>
            <w:shd w:val="clear" w:color="auto" w:fill="F2F2F2" w:themeFill="background1" w:themeFillShade="F2"/>
            <w:vAlign w:val="center"/>
          </w:tcPr>
          <w:p w14:paraId="6A72FE9C" w14:textId="77777777" w:rsidR="00347F9D" w:rsidRPr="00DD48D5" w:rsidRDefault="00347F9D" w:rsidP="00302399">
            <w:pPr>
              <w:rPr>
                <w:rFonts w:asciiTheme="majorHAnsi" w:hAnsiTheme="majorHAnsi" w:cs="Arial"/>
                <w:b/>
                <w:bCs/>
                <w:color w:val="000000"/>
                <w:sz w:val="22"/>
              </w:rPr>
            </w:pPr>
            <w:r w:rsidRPr="00DD48D5">
              <w:rPr>
                <w:rFonts w:asciiTheme="majorHAnsi" w:hAnsiTheme="majorHAnsi" w:cs="Arial"/>
                <w:b/>
                <w:bCs/>
                <w:color w:val="000000"/>
                <w:sz w:val="22"/>
              </w:rPr>
              <w:t>Unrestricted General Funds</w:t>
            </w:r>
          </w:p>
        </w:tc>
        <w:tc>
          <w:tcPr>
            <w:tcW w:w="1481" w:type="dxa"/>
            <w:shd w:val="clear" w:color="auto" w:fill="F2F2F2" w:themeFill="background1" w:themeFillShade="F2"/>
            <w:vAlign w:val="center"/>
          </w:tcPr>
          <w:p w14:paraId="589E8B60" w14:textId="77777777" w:rsidR="00347F9D" w:rsidRPr="00DD48D5" w:rsidRDefault="00347F9D" w:rsidP="00302399">
            <w:pPr>
              <w:rPr>
                <w:rFonts w:asciiTheme="majorHAnsi" w:hAnsiTheme="majorHAnsi" w:cs="Arial"/>
                <w:b/>
                <w:bCs/>
                <w:color w:val="000000" w:themeColor="text1"/>
                <w:sz w:val="22"/>
              </w:rPr>
            </w:pPr>
            <w:r w:rsidRPr="00DD48D5">
              <w:rPr>
                <w:rFonts w:asciiTheme="majorHAnsi" w:hAnsiTheme="majorHAnsi" w:cs="Arial"/>
                <w:b/>
                <w:bCs/>
                <w:color w:val="000000" w:themeColor="text1"/>
                <w:sz w:val="22"/>
              </w:rPr>
              <w:t>Unrestricted Designated Funds</w:t>
            </w:r>
          </w:p>
        </w:tc>
        <w:tc>
          <w:tcPr>
            <w:tcW w:w="1482" w:type="dxa"/>
            <w:shd w:val="clear" w:color="auto" w:fill="F2F2F2" w:themeFill="background1" w:themeFillShade="F2"/>
            <w:vAlign w:val="center"/>
          </w:tcPr>
          <w:p w14:paraId="5555C082" w14:textId="77777777" w:rsidR="00347F9D" w:rsidRPr="00DD48D5" w:rsidRDefault="00347F9D" w:rsidP="00302399">
            <w:pPr>
              <w:rPr>
                <w:rFonts w:asciiTheme="majorHAnsi" w:hAnsiTheme="majorHAnsi" w:cs="Arial"/>
                <w:b/>
                <w:bCs/>
                <w:color w:val="000000"/>
                <w:sz w:val="22"/>
              </w:rPr>
            </w:pPr>
            <w:r w:rsidRPr="00DD48D5">
              <w:rPr>
                <w:rFonts w:asciiTheme="majorHAnsi" w:hAnsiTheme="majorHAnsi" w:cs="Arial"/>
                <w:b/>
                <w:bCs/>
                <w:color w:val="000000"/>
                <w:sz w:val="22"/>
              </w:rPr>
              <w:t>Restricted Funds</w:t>
            </w:r>
          </w:p>
        </w:tc>
        <w:tc>
          <w:tcPr>
            <w:tcW w:w="1481" w:type="dxa"/>
            <w:shd w:val="clear" w:color="auto" w:fill="F2F2F2" w:themeFill="background1" w:themeFillShade="F2"/>
            <w:vAlign w:val="center"/>
          </w:tcPr>
          <w:p w14:paraId="55C724E0" w14:textId="77777777" w:rsidR="00347F9D" w:rsidRPr="00DD48D5" w:rsidRDefault="00347F9D" w:rsidP="00302399">
            <w:pPr>
              <w:rPr>
                <w:rFonts w:asciiTheme="majorHAnsi" w:hAnsiTheme="majorHAnsi" w:cs="Arial"/>
                <w:b/>
                <w:bCs/>
                <w:color w:val="000000"/>
                <w:sz w:val="22"/>
              </w:rPr>
            </w:pPr>
            <w:r w:rsidRPr="00DD48D5">
              <w:rPr>
                <w:rFonts w:asciiTheme="majorHAnsi" w:hAnsiTheme="majorHAnsi" w:cs="Arial"/>
                <w:b/>
                <w:bCs/>
                <w:color w:val="000000" w:themeColor="text1"/>
                <w:sz w:val="22"/>
              </w:rPr>
              <w:t>Total 2025</w:t>
            </w:r>
          </w:p>
        </w:tc>
        <w:tc>
          <w:tcPr>
            <w:tcW w:w="1482" w:type="dxa"/>
            <w:shd w:val="clear" w:color="auto" w:fill="F2F2F2" w:themeFill="background1" w:themeFillShade="F2"/>
            <w:vAlign w:val="center"/>
          </w:tcPr>
          <w:p w14:paraId="53DE838F" w14:textId="77777777" w:rsidR="00347F9D" w:rsidRPr="00DD48D5" w:rsidRDefault="00347F9D" w:rsidP="00302399">
            <w:pPr>
              <w:rPr>
                <w:rFonts w:asciiTheme="majorHAnsi" w:hAnsiTheme="majorHAnsi" w:cs="Arial"/>
                <w:b/>
                <w:bCs/>
                <w:color w:val="000000"/>
                <w:sz w:val="22"/>
              </w:rPr>
            </w:pPr>
            <w:r w:rsidRPr="00DD48D5">
              <w:rPr>
                <w:rFonts w:asciiTheme="majorHAnsi" w:hAnsiTheme="majorHAnsi" w:cs="Arial"/>
                <w:b/>
                <w:bCs/>
                <w:color w:val="000000" w:themeColor="text1"/>
                <w:sz w:val="22"/>
              </w:rPr>
              <w:t>Total 2024</w:t>
            </w:r>
          </w:p>
        </w:tc>
      </w:tr>
      <w:tr w:rsidR="00572A11" w14:paraId="1421CB4A" w14:textId="77777777" w:rsidTr="00302399">
        <w:trPr>
          <w:trHeight w:val="300"/>
        </w:trPr>
        <w:tc>
          <w:tcPr>
            <w:tcW w:w="1986" w:type="dxa"/>
            <w:vAlign w:val="center"/>
          </w:tcPr>
          <w:p w14:paraId="6C6F07B7" w14:textId="7E9AF9DE" w:rsidR="00572A11" w:rsidRPr="00250847" w:rsidRDefault="00572A11" w:rsidP="00302399">
            <w:pPr>
              <w:rPr>
                <w:b/>
                <w:bCs/>
                <w:sz w:val="22"/>
              </w:rPr>
            </w:pPr>
            <w:r w:rsidRPr="00250847">
              <w:rPr>
                <w:sz w:val="22"/>
              </w:rPr>
              <w:t>Service provision costs</w:t>
            </w:r>
          </w:p>
        </w:tc>
        <w:tc>
          <w:tcPr>
            <w:tcW w:w="976" w:type="dxa"/>
            <w:vAlign w:val="center"/>
          </w:tcPr>
          <w:p w14:paraId="7A87DB6E" w14:textId="18ADBC52" w:rsidR="00572A11" w:rsidRPr="00250847" w:rsidRDefault="00DD7ABE" w:rsidP="00302399">
            <w:pPr>
              <w:rPr>
                <w:sz w:val="22"/>
              </w:rPr>
            </w:pPr>
            <w:r>
              <w:rPr>
                <w:sz w:val="22"/>
              </w:rPr>
              <w:t>-</w:t>
            </w:r>
          </w:p>
        </w:tc>
        <w:tc>
          <w:tcPr>
            <w:tcW w:w="1482" w:type="dxa"/>
            <w:vAlign w:val="center"/>
          </w:tcPr>
          <w:p w14:paraId="48FA1727" w14:textId="3B0037EC" w:rsidR="00572A11" w:rsidRPr="00250847" w:rsidRDefault="00FC06E2" w:rsidP="00302399">
            <w:pPr>
              <w:rPr>
                <w:rFonts w:cs="Arial"/>
                <w:color w:val="000000"/>
                <w:sz w:val="22"/>
              </w:rPr>
            </w:pPr>
            <w:r>
              <w:rPr>
                <w:rFonts w:cs="Arial"/>
                <w:color w:val="000000"/>
                <w:sz w:val="22"/>
              </w:rPr>
              <w:t>£</w:t>
            </w:r>
            <w:r w:rsidR="00572A11" w:rsidRPr="00250847">
              <w:rPr>
                <w:rFonts w:cs="Arial"/>
                <w:color w:val="000000"/>
                <w:sz w:val="22"/>
              </w:rPr>
              <w:t>31,770,274</w:t>
            </w:r>
          </w:p>
        </w:tc>
        <w:tc>
          <w:tcPr>
            <w:tcW w:w="1481" w:type="dxa"/>
            <w:vAlign w:val="center"/>
          </w:tcPr>
          <w:p w14:paraId="3D570750" w14:textId="126E3426" w:rsidR="00572A11" w:rsidRPr="00250847" w:rsidRDefault="00FC06E2" w:rsidP="00302399">
            <w:pPr>
              <w:rPr>
                <w:rFonts w:cs="Arial"/>
                <w:color w:val="000000" w:themeColor="text1"/>
                <w:sz w:val="22"/>
              </w:rPr>
            </w:pPr>
            <w:r>
              <w:rPr>
                <w:rFonts w:cs="Arial"/>
                <w:color w:val="000000"/>
                <w:sz w:val="22"/>
              </w:rPr>
              <w:t>£</w:t>
            </w:r>
            <w:r w:rsidR="00572A11" w:rsidRPr="00250847">
              <w:rPr>
                <w:rFonts w:cs="Arial"/>
                <w:color w:val="000000"/>
                <w:sz w:val="22"/>
              </w:rPr>
              <w:t>1,870,354</w:t>
            </w:r>
          </w:p>
        </w:tc>
        <w:tc>
          <w:tcPr>
            <w:tcW w:w="1482" w:type="dxa"/>
            <w:vAlign w:val="center"/>
          </w:tcPr>
          <w:p w14:paraId="4EC0613A" w14:textId="28D3605C" w:rsidR="00572A11" w:rsidRPr="00250847" w:rsidRDefault="00FC06E2" w:rsidP="00302399">
            <w:pPr>
              <w:rPr>
                <w:b/>
                <w:bCs/>
                <w:sz w:val="22"/>
              </w:rPr>
            </w:pPr>
            <w:r>
              <w:rPr>
                <w:rFonts w:cs="Arial"/>
                <w:color w:val="000000"/>
                <w:sz w:val="22"/>
              </w:rPr>
              <w:t>£</w:t>
            </w:r>
            <w:r w:rsidR="00572A11" w:rsidRPr="00250847">
              <w:rPr>
                <w:rFonts w:cs="Arial"/>
                <w:color w:val="000000"/>
                <w:sz w:val="22"/>
              </w:rPr>
              <w:t>207,730</w:t>
            </w:r>
          </w:p>
        </w:tc>
        <w:tc>
          <w:tcPr>
            <w:tcW w:w="1481" w:type="dxa"/>
            <w:vAlign w:val="center"/>
          </w:tcPr>
          <w:p w14:paraId="455ECDC1" w14:textId="502478FF" w:rsidR="00572A11" w:rsidRPr="00250847" w:rsidRDefault="00FC06E2" w:rsidP="00302399">
            <w:pPr>
              <w:rPr>
                <w:b/>
                <w:bCs/>
                <w:sz w:val="22"/>
              </w:rPr>
            </w:pPr>
            <w:r>
              <w:rPr>
                <w:rFonts w:cs="Arial"/>
                <w:color w:val="000000"/>
                <w:sz w:val="22"/>
              </w:rPr>
              <w:t>£</w:t>
            </w:r>
            <w:r w:rsidR="00572A11" w:rsidRPr="00250847">
              <w:rPr>
                <w:rFonts w:cs="Arial"/>
                <w:color w:val="000000"/>
                <w:sz w:val="22"/>
              </w:rPr>
              <w:t>33,848,358</w:t>
            </w:r>
          </w:p>
        </w:tc>
        <w:tc>
          <w:tcPr>
            <w:tcW w:w="1482" w:type="dxa"/>
            <w:vAlign w:val="center"/>
          </w:tcPr>
          <w:p w14:paraId="61083D3A" w14:textId="2242A4BB" w:rsidR="00572A11" w:rsidRPr="00250847" w:rsidRDefault="00FC06E2" w:rsidP="00302399">
            <w:pPr>
              <w:rPr>
                <w:b/>
                <w:bCs/>
                <w:sz w:val="22"/>
              </w:rPr>
            </w:pPr>
            <w:r>
              <w:rPr>
                <w:rFonts w:cs="Arial"/>
                <w:color w:val="000000"/>
                <w:sz w:val="22"/>
              </w:rPr>
              <w:t>£</w:t>
            </w:r>
            <w:r w:rsidR="00572A11" w:rsidRPr="00250847">
              <w:rPr>
                <w:rFonts w:cs="Arial"/>
                <w:color w:val="000000"/>
                <w:sz w:val="22"/>
              </w:rPr>
              <w:t>29,681,269</w:t>
            </w:r>
          </w:p>
        </w:tc>
      </w:tr>
      <w:tr w:rsidR="00572A11" w14:paraId="31EF3FAE" w14:textId="77777777" w:rsidTr="00302399">
        <w:trPr>
          <w:trHeight w:val="300"/>
        </w:trPr>
        <w:tc>
          <w:tcPr>
            <w:tcW w:w="1986" w:type="dxa"/>
            <w:vAlign w:val="center"/>
          </w:tcPr>
          <w:p w14:paraId="6F809AF7" w14:textId="7165D436" w:rsidR="00572A11" w:rsidRPr="00250847" w:rsidRDefault="00572A11" w:rsidP="00302399">
            <w:pPr>
              <w:rPr>
                <w:sz w:val="22"/>
              </w:rPr>
            </w:pPr>
            <w:r w:rsidRPr="00250847">
              <w:rPr>
                <w:sz w:val="22"/>
              </w:rPr>
              <w:t>Advisory and specialist services</w:t>
            </w:r>
          </w:p>
        </w:tc>
        <w:tc>
          <w:tcPr>
            <w:tcW w:w="976" w:type="dxa"/>
            <w:vAlign w:val="center"/>
          </w:tcPr>
          <w:p w14:paraId="33C5E1B4" w14:textId="10832C2A" w:rsidR="00572A11" w:rsidRPr="00250847" w:rsidRDefault="00DD7ABE" w:rsidP="00302399">
            <w:pPr>
              <w:rPr>
                <w:sz w:val="22"/>
              </w:rPr>
            </w:pPr>
            <w:r>
              <w:rPr>
                <w:sz w:val="22"/>
              </w:rPr>
              <w:t>-</w:t>
            </w:r>
          </w:p>
        </w:tc>
        <w:tc>
          <w:tcPr>
            <w:tcW w:w="1482" w:type="dxa"/>
            <w:vAlign w:val="center"/>
          </w:tcPr>
          <w:p w14:paraId="4970867D" w14:textId="71B66875" w:rsidR="00572A11" w:rsidRPr="00250847" w:rsidRDefault="00FC06E2" w:rsidP="00302399">
            <w:pPr>
              <w:rPr>
                <w:rFonts w:cs="Arial"/>
                <w:color w:val="000000"/>
                <w:sz w:val="22"/>
              </w:rPr>
            </w:pPr>
            <w:r>
              <w:rPr>
                <w:rFonts w:cs="Arial"/>
                <w:color w:val="000000"/>
                <w:sz w:val="22"/>
              </w:rPr>
              <w:t>£</w:t>
            </w:r>
            <w:r w:rsidR="00572A11" w:rsidRPr="00250847">
              <w:rPr>
                <w:rFonts w:cs="Arial"/>
                <w:color w:val="000000"/>
                <w:sz w:val="22"/>
              </w:rPr>
              <w:t>1,254,553</w:t>
            </w:r>
          </w:p>
        </w:tc>
        <w:tc>
          <w:tcPr>
            <w:tcW w:w="1481" w:type="dxa"/>
            <w:vAlign w:val="center"/>
          </w:tcPr>
          <w:p w14:paraId="7CE449EA" w14:textId="7DD23820" w:rsidR="00572A11" w:rsidRPr="00250847" w:rsidRDefault="00FC06E2" w:rsidP="00302399">
            <w:pPr>
              <w:rPr>
                <w:rFonts w:cs="Arial"/>
                <w:color w:val="000000" w:themeColor="text1"/>
                <w:sz w:val="22"/>
              </w:rPr>
            </w:pPr>
            <w:r>
              <w:rPr>
                <w:rFonts w:cs="Arial"/>
                <w:color w:val="000000"/>
                <w:sz w:val="22"/>
              </w:rPr>
              <w:t>£</w:t>
            </w:r>
            <w:r w:rsidR="00572A11" w:rsidRPr="00250847">
              <w:rPr>
                <w:rFonts w:cs="Arial"/>
                <w:color w:val="000000"/>
                <w:sz w:val="22"/>
              </w:rPr>
              <w:t>3,386</w:t>
            </w:r>
          </w:p>
        </w:tc>
        <w:tc>
          <w:tcPr>
            <w:tcW w:w="1482" w:type="dxa"/>
            <w:vAlign w:val="center"/>
          </w:tcPr>
          <w:p w14:paraId="5CF49469" w14:textId="129DF2D5" w:rsidR="00572A11" w:rsidRPr="00250847" w:rsidRDefault="00572A11" w:rsidP="00302399">
            <w:pPr>
              <w:rPr>
                <w:sz w:val="22"/>
              </w:rPr>
            </w:pPr>
            <w:r w:rsidRPr="00250847">
              <w:rPr>
                <w:rFonts w:cs="Arial"/>
                <w:color w:val="000000"/>
                <w:sz w:val="22"/>
              </w:rPr>
              <w:t xml:space="preserve">- </w:t>
            </w:r>
          </w:p>
        </w:tc>
        <w:tc>
          <w:tcPr>
            <w:tcW w:w="1481" w:type="dxa"/>
            <w:vAlign w:val="center"/>
          </w:tcPr>
          <w:p w14:paraId="2DEE6A78" w14:textId="04C02BEC" w:rsidR="00572A11" w:rsidRPr="00250847" w:rsidRDefault="00FC06E2" w:rsidP="00302399">
            <w:pPr>
              <w:rPr>
                <w:sz w:val="22"/>
              </w:rPr>
            </w:pPr>
            <w:r>
              <w:rPr>
                <w:rFonts w:cs="Arial"/>
                <w:color w:val="000000"/>
                <w:sz w:val="22"/>
              </w:rPr>
              <w:t>£</w:t>
            </w:r>
            <w:r w:rsidR="00572A11" w:rsidRPr="00250847">
              <w:rPr>
                <w:rFonts w:cs="Arial"/>
                <w:color w:val="000000"/>
                <w:sz w:val="22"/>
              </w:rPr>
              <w:t>1,257,939</w:t>
            </w:r>
          </w:p>
        </w:tc>
        <w:tc>
          <w:tcPr>
            <w:tcW w:w="1482" w:type="dxa"/>
            <w:vAlign w:val="center"/>
          </w:tcPr>
          <w:p w14:paraId="2E774DC5" w14:textId="5B61BFCB" w:rsidR="00572A11" w:rsidRPr="00250847" w:rsidRDefault="00FC06E2" w:rsidP="00302399">
            <w:pPr>
              <w:rPr>
                <w:sz w:val="22"/>
              </w:rPr>
            </w:pPr>
            <w:r>
              <w:rPr>
                <w:rFonts w:cs="Arial"/>
                <w:color w:val="000000"/>
                <w:sz w:val="22"/>
              </w:rPr>
              <w:t>£</w:t>
            </w:r>
            <w:r w:rsidR="00572A11" w:rsidRPr="00250847">
              <w:rPr>
                <w:rFonts w:cs="Arial"/>
                <w:color w:val="000000"/>
                <w:sz w:val="22"/>
              </w:rPr>
              <w:t>1,134,847</w:t>
            </w:r>
          </w:p>
        </w:tc>
      </w:tr>
      <w:tr w:rsidR="00572A11" w14:paraId="3490E48C" w14:textId="77777777" w:rsidTr="00302399">
        <w:trPr>
          <w:trHeight w:val="300"/>
        </w:trPr>
        <w:tc>
          <w:tcPr>
            <w:tcW w:w="1986" w:type="dxa"/>
            <w:vAlign w:val="center"/>
          </w:tcPr>
          <w:p w14:paraId="426ACA21" w14:textId="76BCAD57" w:rsidR="00572A11" w:rsidRPr="00250847" w:rsidRDefault="00572A11" w:rsidP="00302399">
            <w:pPr>
              <w:rPr>
                <w:sz w:val="22"/>
              </w:rPr>
            </w:pPr>
            <w:r w:rsidRPr="00250847">
              <w:rPr>
                <w:sz w:val="22"/>
              </w:rPr>
              <w:t>Housing and development</w:t>
            </w:r>
          </w:p>
        </w:tc>
        <w:tc>
          <w:tcPr>
            <w:tcW w:w="976" w:type="dxa"/>
            <w:vAlign w:val="center"/>
          </w:tcPr>
          <w:p w14:paraId="15D93E9D" w14:textId="6506326D" w:rsidR="00572A11" w:rsidRPr="00250847" w:rsidRDefault="00DD7ABE" w:rsidP="00302399">
            <w:pPr>
              <w:rPr>
                <w:sz w:val="22"/>
              </w:rPr>
            </w:pPr>
            <w:r>
              <w:rPr>
                <w:sz w:val="22"/>
              </w:rPr>
              <w:t>-</w:t>
            </w:r>
          </w:p>
        </w:tc>
        <w:tc>
          <w:tcPr>
            <w:tcW w:w="1482" w:type="dxa"/>
            <w:vAlign w:val="center"/>
          </w:tcPr>
          <w:p w14:paraId="4A43D2B8" w14:textId="5007BE63" w:rsidR="00572A11" w:rsidRPr="00250847" w:rsidRDefault="00FC06E2" w:rsidP="00302399">
            <w:pPr>
              <w:rPr>
                <w:rFonts w:cs="Arial"/>
                <w:color w:val="000000"/>
                <w:sz w:val="22"/>
              </w:rPr>
            </w:pPr>
            <w:r>
              <w:rPr>
                <w:rFonts w:cs="Arial"/>
                <w:color w:val="000000"/>
                <w:sz w:val="22"/>
              </w:rPr>
              <w:t>£</w:t>
            </w:r>
            <w:r w:rsidR="00572A11" w:rsidRPr="00250847">
              <w:rPr>
                <w:rFonts w:cs="Arial"/>
                <w:color w:val="000000"/>
                <w:sz w:val="22"/>
              </w:rPr>
              <w:t>274,450</w:t>
            </w:r>
          </w:p>
        </w:tc>
        <w:tc>
          <w:tcPr>
            <w:tcW w:w="1481" w:type="dxa"/>
            <w:vAlign w:val="center"/>
          </w:tcPr>
          <w:p w14:paraId="26F7B3D6" w14:textId="0CF421E9" w:rsidR="00572A11" w:rsidRPr="00250847" w:rsidRDefault="00572A11" w:rsidP="00302399">
            <w:pPr>
              <w:rPr>
                <w:rFonts w:cs="Arial"/>
                <w:color w:val="000000" w:themeColor="text1"/>
                <w:sz w:val="22"/>
              </w:rPr>
            </w:pPr>
            <w:r w:rsidRPr="00250847">
              <w:rPr>
                <w:rFonts w:cs="Arial"/>
                <w:color w:val="000000"/>
                <w:sz w:val="22"/>
              </w:rPr>
              <w:t xml:space="preserve">- </w:t>
            </w:r>
          </w:p>
        </w:tc>
        <w:tc>
          <w:tcPr>
            <w:tcW w:w="1482" w:type="dxa"/>
            <w:vAlign w:val="center"/>
          </w:tcPr>
          <w:p w14:paraId="07BAEE2A" w14:textId="0CC59056" w:rsidR="00572A11" w:rsidRPr="00250847" w:rsidRDefault="00572A11" w:rsidP="00302399">
            <w:pPr>
              <w:rPr>
                <w:sz w:val="22"/>
              </w:rPr>
            </w:pPr>
            <w:r w:rsidRPr="00250847">
              <w:rPr>
                <w:rFonts w:cs="Arial"/>
                <w:color w:val="000000"/>
                <w:sz w:val="22"/>
              </w:rPr>
              <w:t xml:space="preserve">- </w:t>
            </w:r>
          </w:p>
        </w:tc>
        <w:tc>
          <w:tcPr>
            <w:tcW w:w="1481" w:type="dxa"/>
            <w:vAlign w:val="center"/>
          </w:tcPr>
          <w:p w14:paraId="294F776F" w14:textId="541FCE88" w:rsidR="00572A11" w:rsidRPr="00250847" w:rsidRDefault="00FC06E2" w:rsidP="00302399">
            <w:pPr>
              <w:rPr>
                <w:sz w:val="22"/>
              </w:rPr>
            </w:pPr>
            <w:r>
              <w:rPr>
                <w:rFonts w:cs="Arial"/>
                <w:color w:val="000000"/>
                <w:sz w:val="22"/>
              </w:rPr>
              <w:t>£</w:t>
            </w:r>
            <w:r w:rsidR="00572A11" w:rsidRPr="00250847">
              <w:rPr>
                <w:rFonts w:cs="Arial"/>
                <w:color w:val="000000"/>
                <w:sz w:val="22"/>
              </w:rPr>
              <w:t>274,450</w:t>
            </w:r>
          </w:p>
        </w:tc>
        <w:tc>
          <w:tcPr>
            <w:tcW w:w="1482" w:type="dxa"/>
            <w:vAlign w:val="center"/>
          </w:tcPr>
          <w:p w14:paraId="68A59D50" w14:textId="634306D4" w:rsidR="00572A11" w:rsidRPr="00250847" w:rsidRDefault="00FC06E2" w:rsidP="00302399">
            <w:pPr>
              <w:rPr>
                <w:sz w:val="22"/>
              </w:rPr>
            </w:pPr>
            <w:r>
              <w:rPr>
                <w:rFonts w:cs="Arial"/>
                <w:color w:val="000000"/>
                <w:sz w:val="22"/>
              </w:rPr>
              <w:t>£</w:t>
            </w:r>
            <w:r w:rsidR="00572A11" w:rsidRPr="00250847">
              <w:rPr>
                <w:rFonts w:cs="Arial"/>
                <w:color w:val="000000"/>
                <w:sz w:val="22"/>
              </w:rPr>
              <w:t>295,645</w:t>
            </w:r>
          </w:p>
        </w:tc>
      </w:tr>
      <w:tr w:rsidR="00E96B6F" w14:paraId="7CB69003" w14:textId="77777777" w:rsidTr="00302399">
        <w:trPr>
          <w:trHeight w:val="300"/>
        </w:trPr>
        <w:tc>
          <w:tcPr>
            <w:tcW w:w="1986" w:type="dxa"/>
            <w:vAlign w:val="center"/>
          </w:tcPr>
          <w:p w14:paraId="6AE65660" w14:textId="7FEE122B" w:rsidR="00E96B6F" w:rsidRPr="00250847" w:rsidRDefault="00E96B6F" w:rsidP="00302399">
            <w:pPr>
              <w:rPr>
                <w:color w:val="262626" w:themeColor="text1" w:themeTint="D9"/>
                <w:sz w:val="22"/>
              </w:rPr>
            </w:pPr>
            <w:r w:rsidRPr="00250847">
              <w:rPr>
                <w:rFonts w:cs="Arial"/>
                <w:b/>
                <w:bCs/>
                <w:color w:val="000000"/>
                <w:sz w:val="22"/>
              </w:rPr>
              <w:t xml:space="preserve">Total </w:t>
            </w:r>
          </w:p>
        </w:tc>
        <w:tc>
          <w:tcPr>
            <w:tcW w:w="976" w:type="dxa"/>
            <w:vAlign w:val="center"/>
          </w:tcPr>
          <w:p w14:paraId="218C856E" w14:textId="3CA3AA2C" w:rsidR="00E96B6F" w:rsidRPr="00250847" w:rsidRDefault="00DD7ABE" w:rsidP="00302399">
            <w:pPr>
              <w:rPr>
                <w:rFonts w:cs="Arial"/>
                <w:b/>
                <w:bCs/>
                <w:color w:val="000000"/>
                <w:sz w:val="22"/>
              </w:rPr>
            </w:pPr>
            <w:r>
              <w:rPr>
                <w:sz w:val="22"/>
              </w:rPr>
              <w:t>-</w:t>
            </w:r>
          </w:p>
        </w:tc>
        <w:tc>
          <w:tcPr>
            <w:tcW w:w="1482" w:type="dxa"/>
            <w:vAlign w:val="center"/>
          </w:tcPr>
          <w:p w14:paraId="26E79DCF" w14:textId="1D69E18A" w:rsidR="00E96B6F" w:rsidRPr="00250847" w:rsidRDefault="00FC06E2" w:rsidP="00302399">
            <w:pPr>
              <w:rPr>
                <w:rFonts w:cs="Arial"/>
                <w:b/>
                <w:bCs/>
                <w:color w:val="000000"/>
                <w:sz w:val="22"/>
              </w:rPr>
            </w:pPr>
            <w:r>
              <w:rPr>
                <w:rFonts w:cs="Arial"/>
                <w:color w:val="000000"/>
                <w:sz w:val="22"/>
              </w:rPr>
              <w:t>£</w:t>
            </w:r>
            <w:r w:rsidR="00E96B6F" w:rsidRPr="00250847">
              <w:rPr>
                <w:rFonts w:cs="Arial"/>
                <w:color w:val="000000"/>
                <w:sz w:val="22"/>
              </w:rPr>
              <w:t>33,299,277</w:t>
            </w:r>
          </w:p>
        </w:tc>
        <w:tc>
          <w:tcPr>
            <w:tcW w:w="1481" w:type="dxa"/>
            <w:vAlign w:val="center"/>
          </w:tcPr>
          <w:p w14:paraId="1E9DE7AA" w14:textId="01FE1B8A" w:rsidR="00E96B6F" w:rsidRPr="00250847" w:rsidRDefault="00FC06E2" w:rsidP="00302399">
            <w:pPr>
              <w:rPr>
                <w:rFonts w:cs="Arial"/>
                <w:b/>
                <w:bCs/>
                <w:color w:val="000000" w:themeColor="text1"/>
                <w:sz w:val="22"/>
              </w:rPr>
            </w:pPr>
            <w:r>
              <w:rPr>
                <w:rFonts w:cs="Arial"/>
                <w:color w:val="000000"/>
                <w:sz w:val="22"/>
              </w:rPr>
              <w:t>£</w:t>
            </w:r>
            <w:r w:rsidR="00E96B6F" w:rsidRPr="00250847">
              <w:rPr>
                <w:rFonts w:cs="Arial"/>
                <w:color w:val="000000"/>
                <w:sz w:val="22"/>
              </w:rPr>
              <w:t>1,873,740</w:t>
            </w:r>
          </w:p>
        </w:tc>
        <w:tc>
          <w:tcPr>
            <w:tcW w:w="1482" w:type="dxa"/>
            <w:vAlign w:val="center"/>
          </w:tcPr>
          <w:p w14:paraId="2ACD39F4" w14:textId="0C733DA6" w:rsidR="00E96B6F" w:rsidRPr="00250847" w:rsidRDefault="00FC06E2" w:rsidP="00302399">
            <w:pPr>
              <w:rPr>
                <w:rFonts w:cs="Arial"/>
                <w:color w:val="000000"/>
                <w:sz w:val="22"/>
              </w:rPr>
            </w:pPr>
            <w:r>
              <w:rPr>
                <w:rFonts w:cs="Arial"/>
                <w:color w:val="000000"/>
                <w:sz w:val="22"/>
              </w:rPr>
              <w:t>£</w:t>
            </w:r>
            <w:r w:rsidR="00E96B6F" w:rsidRPr="00250847">
              <w:rPr>
                <w:rFonts w:cs="Arial"/>
                <w:color w:val="000000"/>
                <w:sz w:val="22"/>
              </w:rPr>
              <w:t>207,730</w:t>
            </w:r>
          </w:p>
        </w:tc>
        <w:tc>
          <w:tcPr>
            <w:tcW w:w="1481" w:type="dxa"/>
            <w:vAlign w:val="center"/>
          </w:tcPr>
          <w:p w14:paraId="1E350D46" w14:textId="3C10CBD8" w:rsidR="00E96B6F" w:rsidRPr="00250847" w:rsidRDefault="00FC06E2" w:rsidP="00302399">
            <w:pPr>
              <w:rPr>
                <w:rFonts w:cs="Arial"/>
                <w:color w:val="000000"/>
                <w:sz w:val="22"/>
              </w:rPr>
            </w:pPr>
            <w:r>
              <w:rPr>
                <w:rFonts w:cs="Arial"/>
                <w:color w:val="000000"/>
                <w:sz w:val="22"/>
              </w:rPr>
              <w:t>£</w:t>
            </w:r>
            <w:r w:rsidR="00E96B6F" w:rsidRPr="00250847">
              <w:rPr>
                <w:rFonts w:cs="Arial"/>
                <w:color w:val="000000"/>
                <w:sz w:val="22"/>
              </w:rPr>
              <w:t>35,380,747</w:t>
            </w:r>
          </w:p>
        </w:tc>
        <w:tc>
          <w:tcPr>
            <w:tcW w:w="1482" w:type="dxa"/>
            <w:vAlign w:val="center"/>
          </w:tcPr>
          <w:p w14:paraId="744B02C7" w14:textId="6B68F353" w:rsidR="00E96B6F" w:rsidRPr="00250847" w:rsidRDefault="00FC06E2" w:rsidP="00302399">
            <w:pPr>
              <w:rPr>
                <w:rFonts w:cs="Arial"/>
                <w:color w:val="000000"/>
                <w:sz w:val="22"/>
              </w:rPr>
            </w:pPr>
            <w:r>
              <w:rPr>
                <w:rFonts w:cs="Arial"/>
                <w:color w:val="000000"/>
                <w:sz w:val="22"/>
              </w:rPr>
              <w:t>£</w:t>
            </w:r>
            <w:r w:rsidR="00E96B6F" w:rsidRPr="00250847">
              <w:rPr>
                <w:rFonts w:cs="Arial"/>
                <w:color w:val="000000"/>
                <w:sz w:val="22"/>
              </w:rPr>
              <w:t>31,111,761</w:t>
            </w:r>
          </w:p>
        </w:tc>
      </w:tr>
    </w:tbl>
    <w:p w14:paraId="4DD853DE" w14:textId="26513363" w:rsidR="00B36D8C" w:rsidRDefault="00353498" w:rsidP="002725A3">
      <w:pPr>
        <w:pStyle w:val="Heading4"/>
      </w:pPr>
      <w:r>
        <w:t>Total expenditure</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1724"/>
        <w:gridCol w:w="1725"/>
        <w:gridCol w:w="1725"/>
        <w:gridCol w:w="1725"/>
        <w:gridCol w:w="1725"/>
        <w:gridCol w:w="1725"/>
      </w:tblGrid>
      <w:tr w:rsidR="005D2372" w14:paraId="73EDEAAD" w14:textId="77777777" w:rsidTr="005D2372">
        <w:trPr>
          <w:trHeight w:val="300"/>
        </w:trPr>
        <w:tc>
          <w:tcPr>
            <w:tcW w:w="1724" w:type="dxa"/>
            <w:shd w:val="clear" w:color="auto" w:fill="F2F2F2" w:themeFill="background1" w:themeFillShade="F2"/>
            <w:vAlign w:val="center"/>
          </w:tcPr>
          <w:p w14:paraId="092ED909" w14:textId="77777777" w:rsidR="005D2372" w:rsidRPr="00DD48D5" w:rsidRDefault="005D2372" w:rsidP="00302399">
            <w:pPr>
              <w:rPr>
                <w:rFonts w:asciiTheme="majorHAnsi" w:hAnsiTheme="majorHAnsi"/>
                <w:b/>
                <w:bCs/>
                <w:sz w:val="22"/>
              </w:rPr>
            </w:pPr>
            <w:r w:rsidRPr="00DD48D5">
              <w:rPr>
                <w:rFonts w:asciiTheme="majorHAnsi" w:hAnsiTheme="majorHAnsi" w:cs="Arial"/>
                <w:b/>
                <w:bCs/>
                <w:color w:val="000000"/>
                <w:sz w:val="22"/>
              </w:rPr>
              <w:t>Note</w:t>
            </w:r>
          </w:p>
        </w:tc>
        <w:tc>
          <w:tcPr>
            <w:tcW w:w="1725" w:type="dxa"/>
            <w:shd w:val="clear" w:color="auto" w:fill="F2F2F2" w:themeFill="background1" w:themeFillShade="F2"/>
            <w:vAlign w:val="center"/>
          </w:tcPr>
          <w:p w14:paraId="6548F048" w14:textId="77777777" w:rsidR="005D2372" w:rsidRPr="00DD48D5" w:rsidRDefault="005D2372" w:rsidP="00302399">
            <w:pPr>
              <w:rPr>
                <w:rFonts w:asciiTheme="majorHAnsi" w:hAnsiTheme="majorHAnsi" w:cs="Arial"/>
                <w:b/>
                <w:bCs/>
                <w:color w:val="000000"/>
                <w:sz w:val="22"/>
              </w:rPr>
            </w:pPr>
            <w:r w:rsidRPr="00DD48D5">
              <w:rPr>
                <w:rFonts w:asciiTheme="majorHAnsi" w:hAnsiTheme="majorHAnsi" w:cs="Arial"/>
                <w:b/>
                <w:bCs/>
                <w:color w:val="000000"/>
                <w:sz w:val="22"/>
              </w:rPr>
              <w:t>Unrestricted General Funds</w:t>
            </w:r>
          </w:p>
        </w:tc>
        <w:tc>
          <w:tcPr>
            <w:tcW w:w="1725" w:type="dxa"/>
            <w:shd w:val="clear" w:color="auto" w:fill="F2F2F2" w:themeFill="background1" w:themeFillShade="F2"/>
            <w:vAlign w:val="center"/>
          </w:tcPr>
          <w:p w14:paraId="3A36D4F8" w14:textId="77777777" w:rsidR="005D2372" w:rsidRPr="00DD48D5" w:rsidRDefault="005D2372" w:rsidP="00302399">
            <w:pPr>
              <w:rPr>
                <w:rFonts w:asciiTheme="majorHAnsi" w:hAnsiTheme="majorHAnsi" w:cs="Arial"/>
                <w:b/>
                <w:bCs/>
                <w:color w:val="000000" w:themeColor="text1"/>
                <w:sz w:val="22"/>
              </w:rPr>
            </w:pPr>
            <w:r w:rsidRPr="00DD48D5">
              <w:rPr>
                <w:rFonts w:asciiTheme="majorHAnsi" w:hAnsiTheme="majorHAnsi" w:cs="Arial"/>
                <w:b/>
                <w:bCs/>
                <w:color w:val="000000" w:themeColor="text1"/>
                <w:sz w:val="22"/>
              </w:rPr>
              <w:t>Unrestricted Designated Funds</w:t>
            </w:r>
          </w:p>
        </w:tc>
        <w:tc>
          <w:tcPr>
            <w:tcW w:w="1725" w:type="dxa"/>
            <w:shd w:val="clear" w:color="auto" w:fill="F2F2F2" w:themeFill="background1" w:themeFillShade="F2"/>
            <w:vAlign w:val="center"/>
          </w:tcPr>
          <w:p w14:paraId="64950DA0" w14:textId="77777777" w:rsidR="005D2372" w:rsidRPr="00DD48D5" w:rsidRDefault="005D2372" w:rsidP="00302399">
            <w:pPr>
              <w:rPr>
                <w:rFonts w:asciiTheme="majorHAnsi" w:hAnsiTheme="majorHAnsi" w:cs="Arial"/>
                <w:b/>
                <w:bCs/>
                <w:color w:val="000000"/>
                <w:sz w:val="22"/>
              </w:rPr>
            </w:pPr>
            <w:r w:rsidRPr="00DD48D5">
              <w:rPr>
                <w:rFonts w:asciiTheme="majorHAnsi" w:hAnsiTheme="majorHAnsi" w:cs="Arial"/>
                <w:b/>
                <w:bCs/>
                <w:color w:val="000000"/>
                <w:sz w:val="22"/>
              </w:rPr>
              <w:t>Restricted Funds</w:t>
            </w:r>
          </w:p>
        </w:tc>
        <w:tc>
          <w:tcPr>
            <w:tcW w:w="1725" w:type="dxa"/>
            <w:shd w:val="clear" w:color="auto" w:fill="F2F2F2" w:themeFill="background1" w:themeFillShade="F2"/>
            <w:vAlign w:val="center"/>
          </w:tcPr>
          <w:p w14:paraId="4538A3AB" w14:textId="77777777" w:rsidR="005D2372" w:rsidRPr="00DD48D5" w:rsidRDefault="005D2372" w:rsidP="00302399">
            <w:pPr>
              <w:rPr>
                <w:rFonts w:asciiTheme="majorHAnsi" w:hAnsiTheme="majorHAnsi" w:cs="Arial"/>
                <w:b/>
                <w:bCs/>
                <w:color w:val="000000"/>
                <w:sz w:val="22"/>
              </w:rPr>
            </w:pPr>
            <w:r w:rsidRPr="00DD48D5">
              <w:rPr>
                <w:rFonts w:asciiTheme="majorHAnsi" w:hAnsiTheme="majorHAnsi" w:cs="Arial"/>
                <w:b/>
                <w:bCs/>
                <w:color w:val="000000" w:themeColor="text1"/>
                <w:sz w:val="22"/>
              </w:rPr>
              <w:t>Total 2025</w:t>
            </w:r>
          </w:p>
        </w:tc>
        <w:tc>
          <w:tcPr>
            <w:tcW w:w="1725" w:type="dxa"/>
            <w:shd w:val="clear" w:color="auto" w:fill="F2F2F2" w:themeFill="background1" w:themeFillShade="F2"/>
            <w:vAlign w:val="center"/>
          </w:tcPr>
          <w:p w14:paraId="28EBAA38" w14:textId="77777777" w:rsidR="005D2372" w:rsidRPr="00DD48D5" w:rsidRDefault="005D2372" w:rsidP="00302399">
            <w:pPr>
              <w:rPr>
                <w:rFonts w:asciiTheme="majorHAnsi" w:hAnsiTheme="majorHAnsi" w:cs="Arial"/>
                <w:b/>
                <w:bCs/>
                <w:color w:val="000000"/>
                <w:sz w:val="22"/>
              </w:rPr>
            </w:pPr>
            <w:r w:rsidRPr="00DD48D5">
              <w:rPr>
                <w:rFonts w:asciiTheme="majorHAnsi" w:hAnsiTheme="majorHAnsi" w:cs="Arial"/>
                <w:b/>
                <w:bCs/>
                <w:color w:val="000000" w:themeColor="text1"/>
                <w:sz w:val="22"/>
              </w:rPr>
              <w:t>Total 2024</w:t>
            </w:r>
          </w:p>
        </w:tc>
      </w:tr>
      <w:tr w:rsidR="005D2372" w14:paraId="46C3DC68" w14:textId="77777777" w:rsidTr="005D2372">
        <w:trPr>
          <w:trHeight w:val="300"/>
        </w:trPr>
        <w:tc>
          <w:tcPr>
            <w:tcW w:w="1724" w:type="dxa"/>
            <w:vAlign w:val="center"/>
          </w:tcPr>
          <w:p w14:paraId="7EF8592C" w14:textId="53D149FA" w:rsidR="005D2372" w:rsidRPr="00C75C5C" w:rsidRDefault="005D2372" w:rsidP="00302399">
            <w:pPr>
              <w:rPr>
                <w:rFonts w:cs="Arial"/>
                <w:b/>
                <w:bCs/>
                <w:color w:val="000000"/>
                <w:sz w:val="22"/>
              </w:rPr>
            </w:pPr>
            <w:r w:rsidRPr="00C75C5C">
              <w:rPr>
                <w:rFonts w:cs="Arial"/>
                <w:color w:val="000000"/>
                <w:sz w:val="22"/>
              </w:rPr>
              <w:t>4&amp;5</w:t>
            </w:r>
          </w:p>
        </w:tc>
        <w:tc>
          <w:tcPr>
            <w:tcW w:w="1725" w:type="dxa"/>
            <w:vAlign w:val="center"/>
          </w:tcPr>
          <w:p w14:paraId="1881E180" w14:textId="26A5EA35" w:rsidR="005D2372" w:rsidRPr="00353498" w:rsidRDefault="005D2372" w:rsidP="00302399">
            <w:pPr>
              <w:rPr>
                <w:rFonts w:cs="Arial"/>
                <w:color w:val="000000"/>
                <w:sz w:val="22"/>
              </w:rPr>
            </w:pPr>
            <w:r>
              <w:rPr>
                <w:rFonts w:cs="Arial"/>
                <w:color w:val="000000"/>
                <w:sz w:val="22"/>
              </w:rPr>
              <w:t>£</w:t>
            </w:r>
            <w:r w:rsidRPr="00353498">
              <w:rPr>
                <w:rFonts w:cs="Arial"/>
                <w:color w:val="000000"/>
                <w:sz w:val="22"/>
              </w:rPr>
              <w:t>33,792,475</w:t>
            </w:r>
          </w:p>
        </w:tc>
        <w:tc>
          <w:tcPr>
            <w:tcW w:w="1725" w:type="dxa"/>
            <w:vAlign w:val="center"/>
          </w:tcPr>
          <w:p w14:paraId="49B4B05C" w14:textId="4616B437" w:rsidR="005D2372" w:rsidRPr="00353498" w:rsidRDefault="005D2372" w:rsidP="00302399">
            <w:pPr>
              <w:rPr>
                <w:rFonts w:cs="Arial"/>
                <w:color w:val="000000" w:themeColor="text1"/>
                <w:sz w:val="22"/>
              </w:rPr>
            </w:pPr>
            <w:r>
              <w:rPr>
                <w:rFonts w:cs="Arial"/>
                <w:color w:val="000000"/>
                <w:sz w:val="22"/>
              </w:rPr>
              <w:t>£</w:t>
            </w:r>
            <w:r w:rsidRPr="00353498">
              <w:rPr>
                <w:rFonts w:cs="Arial"/>
                <w:color w:val="000000"/>
                <w:sz w:val="22"/>
              </w:rPr>
              <w:t>1,873,740</w:t>
            </w:r>
          </w:p>
        </w:tc>
        <w:tc>
          <w:tcPr>
            <w:tcW w:w="1725" w:type="dxa"/>
            <w:vAlign w:val="center"/>
          </w:tcPr>
          <w:p w14:paraId="33DE907D" w14:textId="700C8E53" w:rsidR="005D2372" w:rsidRPr="00353498" w:rsidRDefault="005D2372" w:rsidP="00302399">
            <w:pPr>
              <w:rPr>
                <w:rFonts w:cs="Arial"/>
                <w:color w:val="000000"/>
                <w:sz w:val="22"/>
              </w:rPr>
            </w:pPr>
            <w:r>
              <w:rPr>
                <w:rFonts w:cs="Arial"/>
                <w:color w:val="000000"/>
                <w:sz w:val="22"/>
              </w:rPr>
              <w:t>£</w:t>
            </w:r>
            <w:r w:rsidRPr="00353498">
              <w:rPr>
                <w:rFonts w:cs="Arial"/>
                <w:color w:val="000000"/>
                <w:sz w:val="22"/>
              </w:rPr>
              <w:t>207,730</w:t>
            </w:r>
          </w:p>
        </w:tc>
        <w:tc>
          <w:tcPr>
            <w:tcW w:w="1725" w:type="dxa"/>
            <w:vAlign w:val="center"/>
          </w:tcPr>
          <w:p w14:paraId="7C59E7CB" w14:textId="2CBCF905" w:rsidR="005D2372" w:rsidRPr="00353498" w:rsidRDefault="005D2372" w:rsidP="00302399">
            <w:pPr>
              <w:rPr>
                <w:rFonts w:cs="Arial"/>
                <w:color w:val="000000"/>
                <w:sz w:val="22"/>
              </w:rPr>
            </w:pPr>
            <w:r>
              <w:rPr>
                <w:rFonts w:cs="Arial"/>
                <w:color w:val="000000"/>
                <w:sz w:val="22"/>
              </w:rPr>
              <w:t>£</w:t>
            </w:r>
            <w:r w:rsidRPr="00353498">
              <w:rPr>
                <w:rFonts w:cs="Arial"/>
                <w:color w:val="000000"/>
                <w:sz w:val="22"/>
              </w:rPr>
              <w:t>35,873,945</w:t>
            </w:r>
          </w:p>
        </w:tc>
        <w:tc>
          <w:tcPr>
            <w:tcW w:w="1725" w:type="dxa"/>
            <w:vAlign w:val="center"/>
          </w:tcPr>
          <w:p w14:paraId="201E5587" w14:textId="68A9F9D3" w:rsidR="005D2372" w:rsidRPr="00353498" w:rsidRDefault="005D2372" w:rsidP="00302399">
            <w:pPr>
              <w:rPr>
                <w:rFonts w:cs="Arial"/>
                <w:color w:val="000000"/>
                <w:sz w:val="22"/>
              </w:rPr>
            </w:pPr>
            <w:r>
              <w:rPr>
                <w:rFonts w:cs="Arial"/>
                <w:color w:val="000000"/>
                <w:sz w:val="22"/>
              </w:rPr>
              <w:t>£</w:t>
            </w:r>
            <w:r w:rsidRPr="00353498">
              <w:rPr>
                <w:rFonts w:cs="Arial"/>
                <w:color w:val="000000"/>
                <w:sz w:val="22"/>
              </w:rPr>
              <w:t>31,949,227</w:t>
            </w:r>
          </w:p>
        </w:tc>
      </w:tr>
    </w:tbl>
    <w:p w14:paraId="0B4B08C8" w14:textId="24692380" w:rsidR="00EB5507" w:rsidRPr="00EB5507" w:rsidRDefault="00170A5B" w:rsidP="009A5409">
      <w:pPr>
        <w:pStyle w:val="Heading4"/>
      </w:pPr>
      <w:r w:rsidRPr="00EC7B6F">
        <w:t>Net movement in funds</w:t>
      </w:r>
    </w:p>
    <w:tbl>
      <w:tblPr>
        <w:tblStyle w:val="TableGridLight"/>
        <w:tblW w:w="10370"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1986"/>
        <w:gridCol w:w="976"/>
        <w:gridCol w:w="1482"/>
        <w:gridCol w:w="1481"/>
        <w:gridCol w:w="1482"/>
        <w:gridCol w:w="1481"/>
        <w:gridCol w:w="1482"/>
      </w:tblGrid>
      <w:tr w:rsidR="001B0379" w14:paraId="6B72BFC4" w14:textId="77777777" w:rsidTr="00302399">
        <w:trPr>
          <w:trHeight w:val="300"/>
        </w:trPr>
        <w:tc>
          <w:tcPr>
            <w:tcW w:w="1986" w:type="dxa"/>
            <w:shd w:val="clear" w:color="auto" w:fill="F2F2F2" w:themeFill="background1" w:themeFillShade="F2"/>
            <w:vAlign w:val="center"/>
          </w:tcPr>
          <w:p w14:paraId="16FECD3A" w14:textId="5FFD95B9" w:rsidR="001B0379" w:rsidRPr="00DD48D5" w:rsidRDefault="007350CC" w:rsidP="00302399">
            <w:pPr>
              <w:rPr>
                <w:rFonts w:asciiTheme="majorHAnsi" w:hAnsiTheme="majorHAnsi" w:cs="Arial"/>
                <w:b/>
                <w:bCs/>
                <w:color w:val="000000"/>
                <w:sz w:val="22"/>
              </w:rPr>
            </w:pPr>
            <w:r w:rsidRPr="005D2372">
              <w:rPr>
                <w:rFonts w:asciiTheme="majorHAnsi" w:hAnsiTheme="majorHAnsi" w:cs="Arial"/>
                <w:b/>
                <w:bCs/>
                <w:color w:val="000000"/>
                <w:sz w:val="22"/>
              </w:rPr>
              <w:t>Expenditure</w:t>
            </w:r>
          </w:p>
        </w:tc>
        <w:tc>
          <w:tcPr>
            <w:tcW w:w="976" w:type="dxa"/>
            <w:shd w:val="clear" w:color="auto" w:fill="F2F2F2" w:themeFill="background1" w:themeFillShade="F2"/>
            <w:vAlign w:val="center"/>
          </w:tcPr>
          <w:p w14:paraId="4813E7A9" w14:textId="77777777" w:rsidR="001B0379" w:rsidRPr="00DD48D5" w:rsidRDefault="001B0379" w:rsidP="00302399">
            <w:pPr>
              <w:rPr>
                <w:rFonts w:asciiTheme="majorHAnsi" w:hAnsiTheme="majorHAnsi"/>
                <w:b/>
                <w:bCs/>
                <w:sz w:val="22"/>
              </w:rPr>
            </w:pPr>
            <w:r w:rsidRPr="00DD48D5">
              <w:rPr>
                <w:rFonts w:asciiTheme="majorHAnsi" w:hAnsiTheme="majorHAnsi" w:cs="Arial"/>
                <w:b/>
                <w:bCs/>
                <w:color w:val="000000"/>
                <w:sz w:val="22"/>
              </w:rPr>
              <w:t>Note</w:t>
            </w:r>
          </w:p>
        </w:tc>
        <w:tc>
          <w:tcPr>
            <w:tcW w:w="1482" w:type="dxa"/>
            <w:shd w:val="clear" w:color="auto" w:fill="F2F2F2" w:themeFill="background1" w:themeFillShade="F2"/>
            <w:vAlign w:val="center"/>
          </w:tcPr>
          <w:p w14:paraId="3EAB2413" w14:textId="77777777" w:rsidR="001B0379" w:rsidRPr="00DD48D5" w:rsidRDefault="001B0379" w:rsidP="00302399">
            <w:pPr>
              <w:rPr>
                <w:rFonts w:asciiTheme="majorHAnsi" w:hAnsiTheme="majorHAnsi" w:cs="Arial"/>
                <w:b/>
                <w:bCs/>
                <w:color w:val="000000"/>
                <w:sz w:val="22"/>
              </w:rPr>
            </w:pPr>
            <w:r w:rsidRPr="00DD48D5">
              <w:rPr>
                <w:rFonts w:asciiTheme="majorHAnsi" w:hAnsiTheme="majorHAnsi" w:cs="Arial"/>
                <w:b/>
                <w:bCs/>
                <w:color w:val="000000"/>
                <w:sz w:val="22"/>
              </w:rPr>
              <w:t>Unrestricted General Funds</w:t>
            </w:r>
          </w:p>
        </w:tc>
        <w:tc>
          <w:tcPr>
            <w:tcW w:w="1481" w:type="dxa"/>
            <w:shd w:val="clear" w:color="auto" w:fill="F2F2F2" w:themeFill="background1" w:themeFillShade="F2"/>
            <w:vAlign w:val="center"/>
          </w:tcPr>
          <w:p w14:paraId="4693B309" w14:textId="77777777" w:rsidR="001B0379" w:rsidRPr="00DD48D5" w:rsidRDefault="001B0379" w:rsidP="00302399">
            <w:pPr>
              <w:rPr>
                <w:rFonts w:asciiTheme="majorHAnsi" w:hAnsiTheme="majorHAnsi" w:cs="Arial"/>
                <w:b/>
                <w:bCs/>
                <w:color w:val="000000" w:themeColor="text1"/>
                <w:sz w:val="22"/>
              </w:rPr>
            </w:pPr>
            <w:r w:rsidRPr="00DD48D5">
              <w:rPr>
                <w:rFonts w:asciiTheme="majorHAnsi" w:hAnsiTheme="majorHAnsi" w:cs="Arial"/>
                <w:b/>
                <w:bCs/>
                <w:color w:val="000000" w:themeColor="text1"/>
                <w:sz w:val="22"/>
              </w:rPr>
              <w:t>Unrestricted Designated Funds</w:t>
            </w:r>
          </w:p>
        </w:tc>
        <w:tc>
          <w:tcPr>
            <w:tcW w:w="1482" w:type="dxa"/>
            <w:shd w:val="clear" w:color="auto" w:fill="F2F2F2" w:themeFill="background1" w:themeFillShade="F2"/>
            <w:vAlign w:val="center"/>
          </w:tcPr>
          <w:p w14:paraId="2B483AB6" w14:textId="77777777" w:rsidR="001B0379" w:rsidRPr="00DD48D5" w:rsidRDefault="001B0379" w:rsidP="00302399">
            <w:pPr>
              <w:rPr>
                <w:rFonts w:asciiTheme="majorHAnsi" w:hAnsiTheme="majorHAnsi" w:cs="Arial"/>
                <w:b/>
                <w:bCs/>
                <w:color w:val="000000"/>
                <w:sz w:val="22"/>
              </w:rPr>
            </w:pPr>
            <w:r w:rsidRPr="00DD48D5">
              <w:rPr>
                <w:rFonts w:asciiTheme="majorHAnsi" w:hAnsiTheme="majorHAnsi" w:cs="Arial"/>
                <w:b/>
                <w:bCs/>
                <w:color w:val="000000"/>
                <w:sz w:val="22"/>
              </w:rPr>
              <w:t>Restricted Funds</w:t>
            </w:r>
          </w:p>
        </w:tc>
        <w:tc>
          <w:tcPr>
            <w:tcW w:w="1481" w:type="dxa"/>
            <w:shd w:val="clear" w:color="auto" w:fill="F2F2F2" w:themeFill="background1" w:themeFillShade="F2"/>
            <w:vAlign w:val="center"/>
          </w:tcPr>
          <w:p w14:paraId="0D0114D0" w14:textId="77777777" w:rsidR="001B0379" w:rsidRPr="00DD48D5" w:rsidRDefault="001B0379" w:rsidP="00302399">
            <w:pPr>
              <w:rPr>
                <w:rFonts w:asciiTheme="majorHAnsi" w:hAnsiTheme="majorHAnsi" w:cs="Arial"/>
                <w:b/>
                <w:bCs/>
                <w:color w:val="000000"/>
                <w:sz w:val="22"/>
              </w:rPr>
            </w:pPr>
            <w:r w:rsidRPr="00DD48D5">
              <w:rPr>
                <w:rFonts w:asciiTheme="majorHAnsi" w:hAnsiTheme="majorHAnsi" w:cs="Arial"/>
                <w:b/>
                <w:bCs/>
                <w:color w:val="000000" w:themeColor="text1"/>
                <w:sz w:val="22"/>
              </w:rPr>
              <w:t>Total 2025</w:t>
            </w:r>
          </w:p>
        </w:tc>
        <w:tc>
          <w:tcPr>
            <w:tcW w:w="1482" w:type="dxa"/>
            <w:shd w:val="clear" w:color="auto" w:fill="F2F2F2" w:themeFill="background1" w:themeFillShade="F2"/>
            <w:vAlign w:val="center"/>
          </w:tcPr>
          <w:p w14:paraId="7D8827FB" w14:textId="77777777" w:rsidR="001B0379" w:rsidRPr="00DD48D5" w:rsidRDefault="001B0379" w:rsidP="00302399">
            <w:pPr>
              <w:rPr>
                <w:rFonts w:asciiTheme="majorHAnsi" w:hAnsiTheme="majorHAnsi" w:cs="Arial"/>
                <w:b/>
                <w:bCs/>
                <w:color w:val="000000"/>
                <w:sz w:val="22"/>
              </w:rPr>
            </w:pPr>
            <w:r w:rsidRPr="00DD48D5">
              <w:rPr>
                <w:rFonts w:asciiTheme="majorHAnsi" w:hAnsiTheme="majorHAnsi" w:cs="Arial"/>
                <w:b/>
                <w:bCs/>
                <w:color w:val="000000" w:themeColor="text1"/>
                <w:sz w:val="22"/>
              </w:rPr>
              <w:t>Total 2024</w:t>
            </w:r>
          </w:p>
        </w:tc>
      </w:tr>
      <w:tr w:rsidR="00F91516" w14:paraId="1019D461" w14:textId="77777777" w:rsidTr="00302399">
        <w:trPr>
          <w:trHeight w:val="300"/>
        </w:trPr>
        <w:tc>
          <w:tcPr>
            <w:tcW w:w="1986" w:type="dxa"/>
            <w:vAlign w:val="center"/>
          </w:tcPr>
          <w:p w14:paraId="2C33BE83" w14:textId="6E241727" w:rsidR="00F91516" w:rsidRPr="000B42CC" w:rsidRDefault="00F91516" w:rsidP="00302399">
            <w:pPr>
              <w:rPr>
                <w:rFonts w:ascii="Arial" w:hAnsi="Arial" w:cs="Arial"/>
                <w:color w:val="000000"/>
                <w:sz w:val="20"/>
                <w:szCs w:val="20"/>
              </w:rPr>
            </w:pPr>
            <w:r>
              <w:rPr>
                <w:rFonts w:ascii="Arial" w:hAnsi="Arial" w:cs="Arial"/>
                <w:color w:val="000000"/>
                <w:sz w:val="20"/>
                <w:szCs w:val="20"/>
              </w:rPr>
              <w:t>Net income/</w:t>
            </w:r>
            <w:r>
              <w:rPr>
                <w:rFonts w:ascii="Arial" w:hAnsi="Arial" w:cs="Arial"/>
                <w:color w:val="000000"/>
                <w:sz w:val="20"/>
                <w:szCs w:val="20"/>
              </w:rPr>
              <w:br/>
              <w:t>(expenditure) before transfers</w:t>
            </w:r>
          </w:p>
        </w:tc>
        <w:tc>
          <w:tcPr>
            <w:tcW w:w="976" w:type="dxa"/>
            <w:vAlign w:val="center"/>
          </w:tcPr>
          <w:p w14:paraId="58206840" w14:textId="3F4A0730" w:rsidR="00F91516" w:rsidRPr="00250847" w:rsidRDefault="00DD7ABE" w:rsidP="00302399">
            <w:pPr>
              <w:rPr>
                <w:sz w:val="22"/>
              </w:rPr>
            </w:pPr>
            <w:r>
              <w:rPr>
                <w:sz w:val="22"/>
              </w:rPr>
              <w:t>-</w:t>
            </w:r>
          </w:p>
        </w:tc>
        <w:tc>
          <w:tcPr>
            <w:tcW w:w="1482" w:type="dxa"/>
            <w:vAlign w:val="center"/>
          </w:tcPr>
          <w:p w14:paraId="6E4C5615" w14:textId="3942A6BF" w:rsidR="00F91516" w:rsidRPr="00250847" w:rsidRDefault="00E57F81" w:rsidP="00302399">
            <w:pPr>
              <w:rPr>
                <w:rFonts w:cs="Arial"/>
                <w:color w:val="000000"/>
                <w:sz w:val="22"/>
              </w:rPr>
            </w:pPr>
            <w:r>
              <w:rPr>
                <w:rFonts w:ascii="Arial" w:hAnsi="Arial" w:cs="Arial"/>
                <w:color w:val="000000"/>
                <w:sz w:val="20"/>
                <w:szCs w:val="20"/>
              </w:rPr>
              <w:t>£</w:t>
            </w:r>
            <w:r w:rsidR="00F91516">
              <w:rPr>
                <w:rFonts w:ascii="Arial" w:hAnsi="Arial" w:cs="Arial"/>
                <w:color w:val="000000"/>
                <w:sz w:val="20"/>
                <w:szCs w:val="20"/>
              </w:rPr>
              <w:t>2,424,797</w:t>
            </w:r>
          </w:p>
        </w:tc>
        <w:tc>
          <w:tcPr>
            <w:tcW w:w="1481" w:type="dxa"/>
            <w:vAlign w:val="center"/>
          </w:tcPr>
          <w:p w14:paraId="018F66FB" w14:textId="61A6692E" w:rsidR="00F91516" w:rsidRPr="00250847" w:rsidRDefault="008366F5" w:rsidP="00302399">
            <w:pPr>
              <w:rPr>
                <w:rFonts w:cs="Arial"/>
                <w:color w:val="000000" w:themeColor="text1"/>
                <w:sz w:val="22"/>
              </w:rPr>
            </w:pPr>
            <w:r>
              <w:rPr>
                <w:rFonts w:ascii="Arial" w:hAnsi="Arial" w:cs="Arial"/>
                <w:color w:val="000000"/>
                <w:sz w:val="20"/>
                <w:szCs w:val="20"/>
              </w:rPr>
              <w:t>-</w:t>
            </w:r>
            <w:r w:rsidR="00E57F81">
              <w:rPr>
                <w:rFonts w:ascii="Arial" w:hAnsi="Arial" w:cs="Arial"/>
                <w:color w:val="000000"/>
                <w:sz w:val="20"/>
                <w:szCs w:val="20"/>
              </w:rPr>
              <w:t>£</w:t>
            </w:r>
            <w:r w:rsidR="00F91516">
              <w:rPr>
                <w:rFonts w:ascii="Arial" w:hAnsi="Arial" w:cs="Arial"/>
                <w:color w:val="000000"/>
                <w:sz w:val="20"/>
                <w:szCs w:val="20"/>
              </w:rPr>
              <w:t>1,873,740</w:t>
            </w:r>
          </w:p>
        </w:tc>
        <w:tc>
          <w:tcPr>
            <w:tcW w:w="1482" w:type="dxa"/>
            <w:vAlign w:val="center"/>
          </w:tcPr>
          <w:p w14:paraId="756E6EB1" w14:textId="22E825CD" w:rsidR="00F91516" w:rsidRPr="00250847" w:rsidRDefault="00E57F81" w:rsidP="00302399">
            <w:pPr>
              <w:rPr>
                <w:b/>
                <w:bCs/>
                <w:sz w:val="22"/>
              </w:rPr>
            </w:pPr>
            <w:r>
              <w:rPr>
                <w:rFonts w:ascii="Arial" w:hAnsi="Arial" w:cs="Arial"/>
                <w:color w:val="000000"/>
                <w:sz w:val="20"/>
                <w:szCs w:val="20"/>
              </w:rPr>
              <w:t>£</w:t>
            </w:r>
            <w:r w:rsidR="00F91516">
              <w:rPr>
                <w:rFonts w:ascii="Arial" w:hAnsi="Arial" w:cs="Arial"/>
                <w:color w:val="000000"/>
                <w:sz w:val="20"/>
                <w:szCs w:val="20"/>
              </w:rPr>
              <w:t>55,577</w:t>
            </w:r>
          </w:p>
        </w:tc>
        <w:tc>
          <w:tcPr>
            <w:tcW w:w="1481" w:type="dxa"/>
            <w:vAlign w:val="center"/>
          </w:tcPr>
          <w:p w14:paraId="28996F65" w14:textId="481E050B" w:rsidR="00F91516" w:rsidRPr="00250847" w:rsidRDefault="008366F5" w:rsidP="00302399">
            <w:pPr>
              <w:rPr>
                <w:b/>
                <w:bCs/>
                <w:sz w:val="22"/>
              </w:rPr>
            </w:pPr>
            <w:r>
              <w:rPr>
                <w:rFonts w:ascii="Arial" w:hAnsi="Arial" w:cs="Arial"/>
                <w:color w:val="000000"/>
                <w:sz w:val="20"/>
                <w:szCs w:val="20"/>
              </w:rPr>
              <w:t>£</w:t>
            </w:r>
            <w:r w:rsidR="00F91516">
              <w:rPr>
                <w:rFonts w:ascii="Arial" w:hAnsi="Arial" w:cs="Arial"/>
                <w:color w:val="000000"/>
                <w:sz w:val="20"/>
                <w:szCs w:val="20"/>
              </w:rPr>
              <w:t>606,634</w:t>
            </w:r>
          </w:p>
        </w:tc>
        <w:tc>
          <w:tcPr>
            <w:tcW w:w="1482" w:type="dxa"/>
            <w:vAlign w:val="center"/>
          </w:tcPr>
          <w:p w14:paraId="215334B5" w14:textId="42B45016" w:rsidR="00F91516" w:rsidRPr="00250847" w:rsidRDefault="008366F5" w:rsidP="00302399">
            <w:pPr>
              <w:rPr>
                <w:b/>
                <w:bCs/>
                <w:sz w:val="22"/>
              </w:rPr>
            </w:pPr>
            <w:r>
              <w:rPr>
                <w:rFonts w:ascii="Arial" w:hAnsi="Arial" w:cs="Arial"/>
                <w:color w:val="000000"/>
                <w:sz w:val="20"/>
                <w:szCs w:val="20"/>
              </w:rPr>
              <w:t>£</w:t>
            </w:r>
            <w:r w:rsidR="00F91516">
              <w:rPr>
                <w:rFonts w:ascii="Arial" w:hAnsi="Arial" w:cs="Arial"/>
                <w:color w:val="000000"/>
                <w:sz w:val="20"/>
                <w:szCs w:val="20"/>
              </w:rPr>
              <w:t>860,035</w:t>
            </w:r>
          </w:p>
        </w:tc>
      </w:tr>
      <w:tr w:rsidR="00F91516" w14:paraId="1E7CF7E3" w14:textId="77777777" w:rsidTr="00302399">
        <w:trPr>
          <w:trHeight w:val="300"/>
        </w:trPr>
        <w:tc>
          <w:tcPr>
            <w:tcW w:w="1986" w:type="dxa"/>
            <w:vAlign w:val="center"/>
          </w:tcPr>
          <w:p w14:paraId="49F551CC" w14:textId="7A6326F7" w:rsidR="00F91516" w:rsidRPr="0062193D" w:rsidRDefault="00F91516" w:rsidP="00302399">
            <w:pPr>
              <w:rPr>
                <w:rFonts w:ascii="Arial" w:hAnsi="Arial" w:cs="Arial"/>
                <w:color w:val="000000"/>
                <w:sz w:val="20"/>
                <w:szCs w:val="20"/>
              </w:rPr>
            </w:pPr>
            <w:r>
              <w:rPr>
                <w:rFonts w:ascii="Arial" w:hAnsi="Arial" w:cs="Arial"/>
                <w:color w:val="000000"/>
                <w:sz w:val="20"/>
                <w:szCs w:val="20"/>
              </w:rPr>
              <w:t>Net (losses)/gains on investments</w:t>
            </w:r>
          </w:p>
        </w:tc>
        <w:tc>
          <w:tcPr>
            <w:tcW w:w="976" w:type="dxa"/>
            <w:vAlign w:val="center"/>
          </w:tcPr>
          <w:p w14:paraId="634FE0AA" w14:textId="6578F2C8" w:rsidR="00F91516" w:rsidRPr="00250847" w:rsidRDefault="00F91516" w:rsidP="00302399">
            <w:pPr>
              <w:rPr>
                <w:sz w:val="22"/>
              </w:rPr>
            </w:pPr>
            <w:r>
              <w:rPr>
                <w:rFonts w:ascii="Arial" w:hAnsi="Arial" w:cs="Arial"/>
                <w:color w:val="000000"/>
                <w:sz w:val="20"/>
                <w:szCs w:val="20"/>
              </w:rPr>
              <w:t>8</w:t>
            </w:r>
          </w:p>
        </w:tc>
        <w:tc>
          <w:tcPr>
            <w:tcW w:w="1482" w:type="dxa"/>
            <w:vAlign w:val="center"/>
          </w:tcPr>
          <w:p w14:paraId="0A6AC6A2" w14:textId="1F422E7B" w:rsidR="00F91516" w:rsidRPr="00250847" w:rsidRDefault="008366F5" w:rsidP="00302399">
            <w:pPr>
              <w:rPr>
                <w:rFonts w:cs="Arial"/>
                <w:color w:val="000000"/>
                <w:sz w:val="22"/>
              </w:rPr>
            </w:pPr>
            <w:r>
              <w:rPr>
                <w:rFonts w:ascii="Arial" w:hAnsi="Arial" w:cs="Arial"/>
                <w:color w:val="000000"/>
                <w:sz w:val="20"/>
                <w:szCs w:val="20"/>
              </w:rPr>
              <w:t>-£</w:t>
            </w:r>
            <w:r w:rsidR="00F91516">
              <w:rPr>
                <w:rFonts w:ascii="Arial" w:hAnsi="Arial" w:cs="Arial"/>
                <w:color w:val="000000"/>
                <w:sz w:val="20"/>
                <w:szCs w:val="20"/>
              </w:rPr>
              <w:t>3,947</w:t>
            </w:r>
          </w:p>
        </w:tc>
        <w:tc>
          <w:tcPr>
            <w:tcW w:w="1481" w:type="dxa"/>
            <w:vAlign w:val="center"/>
          </w:tcPr>
          <w:p w14:paraId="3D52E568" w14:textId="5E7C2C21" w:rsidR="00F91516" w:rsidRPr="00250847" w:rsidRDefault="00F91516" w:rsidP="00302399">
            <w:pPr>
              <w:rPr>
                <w:rFonts w:cs="Arial"/>
                <w:color w:val="000000" w:themeColor="text1"/>
                <w:sz w:val="22"/>
              </w:rPr>
            </w:pPr>
            <w:r>
              <w:rPr>
                <w:rFonts w:ascii="Arial" w:hAnsi="Arial" w:cs="Arial"/>
                <w:color w:val="000000"/>
                <w:sz w:val="20"/>
                <w:szCs w:val="20"/>
              </w:rPr>
              <w:t xml:space="preserve">- </w:t>
            </w:r>
          </w:p>
        </w:tc>
        <w:tc>
          <w:tcPr>
            <w:tcW w:w="1482" w:type="dxa"/>
            <w:vAlign w:val="center"/>
          </w:tcPr>
          <w:p w14:paraId="3037953C" w14:textId="5CB5CAD3" w:rsidR="00F91516" w:rsidRPr="00250847" w:rsidRDefault="00F91516" w:rsidP="00302399">
            <w:pPr>
              <w:rPr>
                <w:sz w:val="22"/>
              </w:rPr>
            </w:pPr>
            <w:r>
              <w:rPr>
                <w:rFonts w:ascii="Arial" w:hAnsi="Arial" w:cs="Arial"/>
                <w:color w:val="000000"/>
                <w:sz w:val="20"/>
                <w:szCs w:val="20"/>
              </w:rPr>
              <w:t xml:space="preserve">- </w:t>
            </w:r>
          </w:p>
        </w:tc>
        <w:tc>
          <w:tcPr>
            <w:tcW w:w="1481" w:type="dxa"/>
            <w:vAlign w:val="center"/>
          </w:tcPr>
          <w:p w14:paraId="5F64D917" w14:textId="7587FDB7" w:rsidR="00F91516" w:rsidRPr="00250847" w:rsidRDefault="008366F5" w:rsidP="00302399">
            <w:pPr>
              <w:rPr>
                <w:sz w:val="22"/>
              </w:rPr>
            </w:pPr>
            <w:r>
              <w:rPr>
                <w:rFonts w:ascii="Arial" w:hAnsi="Arial" w:cs="Arial"/>
                <w:color w:val="000000"/>
                <w:sz w:val="20"/>
                <w:szCs w:val="20"/>
              </w:rPr>
              <w:t>-£</w:t>
            </w:r>
            <w:r w:rsidR="00F91516">
              <w:rPr>
                <w:rFonts w:ascii="Arial" w:hAnsi="Arial" w:cs="Arial"/>
                <w:color w:val="000000"/>
                <w:sz w:val="20"/>
                <w:szCs w:val="20"/>
              </w:rPr>
              <w:t>3,947</w:t>
            </w:r>
          </w:p>
        </w:tc>
        <w:tc>
          <w:tcPr>
            <w:tcW w:w="1482" w:type="dxa"/>
            <w:vAlign w:val="center"/>
          </w:tcPr>
          <w:p w14:paraId="3AE92D55" w14:textId="3A1017CE" w:rsidR="00F91516" w:rsidRPr="00250847" w:rsidRDefault="008366F5" w:rsidP="00302399">
            <w:pPr>
              <w:rPr>
                <w:sz w:val="22"/>
              </w:rPr>
            </w:pPr>
            <w:r>
              <w:rPr>
                <w:rFonts w:ascii="Arial" w:hAnsi="Arial" w:cs="Arial"/>
                <w:color w:val="000000"/>
                <w:sz w:val="20"/>
                <w:szCs w:val="20"/>
              </w:rPr>
              <w:t>£</w:t>
            </w:r>
            <w:r w:rsidR="00F91516">
              <w:rPr>
                <w:rFonts w:ascii="Arial" w:hAnsi="Arial" w:cs="Arial"/>
                <w:color w:val="000000"/>
                <w:sz w:val="20"/>
                <w:szCs w:val="20"/>
              </w:rPr>
              <w:t>7,042</w:t>
            </w:r>
          </w:p>
        </w:tc>
      </w:tr>
      <w:tr w:rsidR="00E57F81" w14:paraId="03669F1C" w14:textId="77777777" w:rsidTr="00302399">
        <w:trPr>
          <w:trHeight w:val="300"/>
        </w:trPr>
        <w:tc>
          <w:tcPr>
            <w:tcW w:w="1986" w:type="dxa"/>
            <w:vAlign w:val="center"/>
          </w:tcPr>
          <w:p w14:paraId="3B3E896B" w14:textId="181847A1" w:rsidR="00E57F81" w:rsidRPr="0062193D" w:rsidRDefault="00E57F81" w:rsidP="00302399">
            <w:pPr>
              <w:rPr>
                <w:rFonts w:ascii="Arial" w:hAnsi="Arial" w:cs="Arial"/>
                <w:b/>
                <w:bCs/>
                <w:color w:val="000000"/>
                <w:sz w:val="20"/>
                <w:szCs w:val="20"/>
              </w:rPr>
            </w:pPr>
            <w:r>
              <w:rPr>
                <w:rFonts w:ascii="Arial" w:hAnsi="Arial" w:cs="Arial"/>
                <w:b/>
                <w:bCs/>
                <w:color w:val="000000"/>
                <w:sz w:val="20"/>
                <w:szCs w:val="20"/>
              </w:rPr>
              <w:t>Net income/</w:t>
            </w:r>
            <w:r>
              <w:rPr>
                <w:rFonts w:ascii="Arial" w:hAnsi="Arial" w:cs="Arial"/>
                <w:b/>
                <w:bCs/>
                <w:color w:val="000000"/>
                <w:sz w:val="20"/>
                <w:szCs w:val="20"/>
              </w:rPr>
              <w:br/>
              <w:t>(expenditure)</w:t>
            </w:r>
          </w:p>
        </w:tc>
        <w:tc>
          <w:tcPr>
            <w:tcW w:w="976" w:type="dxa"/>
            <w:vAlign w:val="center"/>
          </w:tcPr>
          <w:p w14:paraId="692AB26C" w14:textId="7A15ACF0" w:rsidR="00E57F81" w:rsidRPr="00250847" w:rsidRDefault="00DD7ABE" w:rsidP="00302399">
            <w:pPr>
              <w:rPr>
                <w:sz w:val="22"/>
              </w:rPr>
            </w:pPr>
            <w:r>
              <w:rPr>
                <w:sz w:val="22"/>
              </w:rPr>
              <w:t>-</w:t>
            </w:r>
          </w:p>
        </w:tc>
        <w:tc>
          <w:tcPr>
            <w:tcW w:w="1482" w:type="dxa"/>
            <w:vAlign w:val="center"/>
          </w:tcPr>
          <w:p w14:paraId="260BD04C" w14:textId="562C496C" w:rsidR="00E57F81" w:rsidRPr="00250847" w:rsidRDefault="008366F5" w:rsidP="00302399">
            <w:pPr>
              <w:rPr>
                <w:rFonts w:cs="Arial"/>
                <w:color w:val="000000"/>
                <w:sz w:val="22"/>
              </w:rPr>
            </w:pPr>
            <w:r>
              <w:rPr>
                <w:rFonts w:ascii="Arial" w:hAnsi="Arial" w:cs="Arial"/>
                <w:b/>
                <w:bCs/>
                <w:color w:val="000000"/>
                <w:sz w:val="20"/>
                <w:szCs w:val="20"/>
              </w:rPr>
              <w:t>£</w:t>
            </w:r>
            <w:r w:rsidR="00E57F81">
              <w:rPr>
                <w:rFonts w:ascii="Arial" w:hAnsi="Arial" w:cs="Arial"/>
                <w:b/>
                <w:bCs/>
                <w:color w:val="000000"/>
                <w:sz w:val="20"/>
                <w:szCs w:val="20"/>
              </w:rPr>
              <w:t>2,420,850</w:t>
            </w:r>
          </w:p>
        </w:tc>
        <w:tc>
          <w:tcPr>
            <w:tcW w:w="1481" w:type="dxa"/>
            <w:vAlign w:val="center"/>
          </w:tcPr>
          <w:p w14:paraId="2E42BF23" w14:textId="4BE3F257" w:rsidR="00E57F81" w:rsidRPr="00250847" w:rsidRDefault="008366F5" w:rsidP="00302399">
            <w:pPr>
              <w:rPr>
                <w:rFonts w:cs="Arial"/>
                <w:color w:val="000000" w:themeColor="text1"/>
                <w:sz w:val="22"/>
              </w:rPr>
            </w:pPr>
            <w:r>
              <w:rPr>
                <w:rFonts w:ascii="Arial" w:hAnsi="Arial" w:cs="Arial"/>
                <w:b/>
                <w:bCs/>
                <w:color w:val="000000"/>
                <w:sz w:val="20"/>
                <w:szCs w:val="20"/>
              </w:rPr>
              <w:t>-£</w:t>
            </w:r>
            <w:r w:rsidR="00E57F81">
              <w:rPr>
                <w:rFonts w:ascii="Arial" w:hAnsi="Arial" w:cs="Arial"/>
                <w:b/>
                <w:bCs/>
                <w:color w:val="000000"/>
                <w:sz w:val="20"/>
                <w:szCs w:val="20"/>
              </w:rPr>
              <w:t>1,873,740</w:t>
            </w:r>
          </w:p>
        </w:tc>
        <w:tc>
          <w:tcPr>
            <w:tcW w:w="1482" w:type="dxa"/>
            <w:vAlign w:val="center"/>
          </w:tcPr>
          <w:p w14:paraId="51AB7F26" w14:textId="02D4D1CB" w:rsidR="00E57F81" w:rsidRPr="00250847" w:rsidRDefault="008366F5" w:rsidP="00302399">
            <w:pPr>
              <w:rPr>
                <w:sz w:val="22"/>
              </w:rPr>
            </w:pPr>
            <w:r>
              <w:rPr>
                <w:rFonts w:ascii="Arial" w:hAnsi="Arial" w:cs="Arial"/>
                <w:b/>
                <w:bCs/>
                <w:color w:val="000000"/>
                <w:sz w:val="20"/>
                <w:szCs w:val="20"/>
              </w:rPr>
              <w:t>£</w:t>
            </w:r>
            <w:r w:rsidR="00E57F81">
              <w:rPr>
                <w:rFonts w:ascii="Arial" w:hAnsi="Arial" w:cs="Arial"/>
                <w:b/>
                <w:bCs/>
                <w:color w:val="000000"/>
                <w:sz w:val="20"/>
                <w:szCs w:val="20"/>
              </w:rPr>
              <w:t>55,577</w:t>
            </w:r>
          </w:p>
        </w:tc>
        <w:tc>
          <w:tcPr>
            <w:tcW w:w="1481" w:type="dxa"/>
            <w:vAlign w:val="center"/>
          </w:tcPr>
          <w:p w14:paraId="3B39C20D" w14:textId="39811896" w:rsidR="00E57F81" w:rsidRPr="00250847" w:rsidRDefault="008366F5" w:rsidP="00302399">
            <w:pPr>
              <w:rPr>
                <w:sz w:val="22"/>
              </w:rPr>
            </w:pPr>
            <w:r>
              <w:rPr>
                <w:rFonts w:ascii="Arial" w:hAnsi="Arial" w:cs="Arial"/>
                <w:b/>
                <w:bCs/>
                <w:color w:val="000000"/>
                <w:sz w:val="20"/>
                <w:szCs w:val="20"/>
              </w:rPr>
              <w:t>£</w:t>
            </w:r>
            <w:r w:rsidR="00E57F81">
              <w:rPr>
                <w:rFonts w:ascii="Arial" w:hAnsi="Arial" w:cs="Arial"/>
                <w:b/>
                <w:bCs/>
                <w:color w:val="000000"/>
                <w:sz w:val="20"/>
                <w:szCs w:val="20"/>
              </w:rPr>
              <w:t>602,687</w:t>
            </w:r>
          </w:p>
        </w:tc>
        <w:tc>
          <w:tcPr>
            <w:tcW w:w="1482" w:type="dxa"/>
            <w:vAlign w:val="center"/>
          </w:tcPr>
          <w:p w14:paraId="31D6401E" w14:textId="2899030B" w:rsidR="00E57F81" w:rsidRPr="00250847" w:rsidRDefault="008366F5" w:rsidP="00302399">
            <w:pPr>
              <w:rPr>
                <w:sz w:val="22"/>
              </w:rPr>
            </w:pPr>
            <w:r>
              <w:rPr>
                <w:rFonts w:ascii="Arial" w:hAnsi="Arial" w:cs="Arial"/>
                <w:b/>
                <w:bCs/>
                <w:color w:val="000000"/>
                <w:sz w:val="20"/>
                <w:szCs w:val="20"/>
              </w:rPr>
              <w:t>£</w:t>
            </w:r>
            <w:r w:rsidR="00E57F81">
              <w:rPr>
                <w:rFonts w:ascii="Arial" w:hAnsi="Arial" w:cs="Arial"/>
                <w:b/>
                <w:bCs/>
                <w:color w:val="000000"/>
                <w:sz w:val="20"/>
                <w:szCs w:val="20"/>
              </w:rPr>
              <w:t>867,077</w:t>
            </w:r>
          </w:p>
        </w:tc>
      </w:tr>
      <w:tr w:rsidR="003D01B6" w14:paraId="36B8F5E0" w14:textId="77777777" w:rsidTr="00302399">
        <w:trPr>
          <w:trHeight w:val="300"/>
        </w:trPr>
        <w:tc>
          <w:tcPr>
            <w:tcW w:w="1986" w:type="dxa"/>
            <w:vAlign w:val="center"/>
          </w:tcPr>
          <w:p w14:paraId="26B2A52A" w14:textId="045D0EE2" w:rsidR="003D01B6" w:rsidRPr="0055299B" w:rsidRDefault="003D01B6" w:rsidP="00302399">
            <w:pPr>
              <w:rPr>
                <w:rFonts w:ascii="Arial" w:hAnsi="Arial" w:cs="Arial"/>
                <w:color w:val="000000"/>
                <w:sz w:val="20"/>
                <w:szCs w:val="20"/>
              </w:rPr>
            </w:pPr>
            <w:r w:rsidRPr="0055299B">
              <w:rPr>
                <w:rFonts w:ascii="Arial" w:hAnsi="Arial" w:cs="Arial"/>
                <w:color w:val="000000"/>
                <w:sz w:val="20"/>
                <w:szCs w:val="20"/>
              </w:rPr>
              <w:t>Transfers between funds</w:t>
            </w:r>
          </w:p>
        </w:tc>
        <w:tc>
          <w:tcPr>
            <w:tcW w:w="976" w:type="dxa"/>
            <w:vAlign w:val="center"/>
          </w:tcPr>
          <w:p w14:paraId="2E7710DA" w14:textId="069BBD82" w:rsidR="003D01B6" w:rsidRPr="00250847" w:rsidRDefault="003D01B6" w:rsidP="00302399">
            <w:pPr>
              <w:rPr>
                <w:sz w:val="22"/>
              </w:rPr>
            </w:pPr>
            <w:r>
              <w:rPr>
                <w:rFonts w:ascii="Arial" w:hAnsi="Arial" w:cs="Arial"/>
                <w:color w:val="000000"/>
                <w:sz w:val="20"/>
                <w:szCs w:val="20"/>
              </w:rPr>
              <w:t>12</w:t>
            </w:r>
          </w:p>
        </w:tc>
        <w:tc>
          <w:tcPr>
            <w:tcW w:w="1482" w:type="dxa"/>
            <w:vAlign w:val="center"/>
          </w:tcPr>
          <w:p w14:paraId="28CE57CF" w14:textId="44F96F96" w:rsidR="003D01B6" w:rsidRDefault="008366F5" w:rsidP="00302399">
            <w:pPr>
              <w:rPr>
                <w:rFonts w:ascii="Arial" w:hAnsi="Arial" w:cs="Arial"/>
                <w:b/>
                <w:bCs/>
                <w:color w:val="000000"/>
                <w:sz w:val="20"/>
                <w:szCs w:val="20"/>
              </w:rPr>
            </w:pPr>
            <w:r>
              <w:rPr>
                <w:rFonts w:ascii="Arial" w:hAnsi="Arial" w:cs="Arial"/>
                <w:color w:val="000000"/>
                <w:sz w:val="20"/>
                <w:szCs w:val="20"/>
              </w:rPr>
              <w:t>-£</w:t>
            </w:r>
            <w:r w:rsidR="003D01B6">
              <w:rPr>
                <w:rFonts w:ascii="Arial" w:hAnsi="Arial" w:cs="Arial"/>
                <w:color w:val="000000"/>
                <w:sz w:val="20"/>
                <w:szCs w:val="20"/>
              </w:rPr>
              <w:t>512,276</w:t>
            </w:r>
          </w:p>
        </w:tc>
        <w:tc>
          <w:tcPr>
            <w:tcW w:w="1481" w:type="dxa"/>
            <w:vAlign w:val="center"/>
          </w:tcPr>
          <w:p w14:paraId="0F0B6729" w14:textId="303AA9BB" w:rsidR="003D01B6" w:rsidRDefault="008366F5" w:rsidP="00302399">
            <w:pPr>
              <w:rPr>
                <w:rFonts w:ascii="Arial" w:hAnsi="Arial" w:cs="Arial"/>
                <w:b/>
                <w:bCs/>
                <w:color w:val="000000"/>
                <w:sz w:val="20"/>
                <w:szCs w:val="20"/>
              </w:rPr>
            </w:pPr>
            <w:r>
              <w:rPr>
                <w:rFonts w:ascii="Arial" w:hAnsi="Arial" w:cs="Arial"/>
                <w:color w:val="000000"/>
                <w:sz w:val="20"/>
                <w:szCs w:val="20"/>
              </w:rPr>
              <w:t>£</w:t>
            </w:r>
            <w:r w:rsidR="003D01B6">
              <w:rPr>
                <w:rFonts w:ascii="Arial" w:hAnsi="Arial" w:cs="Arial"/>
                <w:color w:val="000000"/>
                <w:sz w:val="20"/>
                <w:szCs w:val="20"/>
              </w:rPr>
              <w:t>365,618</w:t>
            </w:r>
          </w:p>
        </w:tc>
        <w:tc>
          <w:tcPr>
            <w:tcW w:w="1482" w:type="dxa"/>
            <w:vAlign w:val="center"/>
          </w:tcPr>
          <w:p w14:paraId="438143E5" w14:textId="558E3569" w:rsidR="003D01B6" w:rsidRDefault="008366F5" w:rsidP="00302399">
            <w:pPr>
              <w:rPr>
                <w:rFonts w:ascii="Arial" w:hAnsi="Arial" w:cs="Arial"/>
                <w:b/>
                <w:bCs/>
                <w:color w:val="000000"/>
                <w:sz w:val="20"/>
                <w:szCs w:val="20"/>
              </w:rPr>
            </w:pPr>
            <w:r>
              <w:rPr>
                <w:rFonts w:ascii="Arial" w:hAnsi="Arial" w:cs="Arial"/>
                <w:color w:val="000000"/>
                <w:sz w:val="20"/>
                <w:szCs w:val="20"/>
              </w:rPr>
              <w:t>£</w:t>
            </w:r>
            <w:r w:rsidR="003D01B6">
              <w:rPr>
                <w:rFonts w:ascii="Arial" w:hAnsi="Arial" w:cs="Arial"/>
                <w:color w:val="000000"/>
                <w:sz w:val="20"/>
                <w:szCs w:val="20"/>
              </w:rPr>
              <w:t>146,658</w:t>
            </w:r>
          </w:p>
        </w:tc>
        <w:tc>
          <w:tcPr>
            <w:tcW w:w="1481" w:type="dxa"/>
            <w:vAlign w:val="center"/>
          </w:tcPr>
          <w:p w14:paraId="51168447" w14:textId="68D19F0E" w:rsidR="003D01B6" w:rsidRDefault="003D01B6" w:rsidP="00302399">
            <w:pPr>
              <w:rPr>
                <w:rFonts w:ascii="Arial" w:hAnsi="Arial" w:cs="Arial"/>
                <w:b/>
                <w:bCs/>
                <w:color w:val="000000"/>
                <w:sz w:val="20"/>
                <w:szCs w:val="20"/>
              </w:rPr>
            </w:pPr>
            <w:r>
              <w:rPr>
                <w:rFonts w:ascii="Arial" w:hAnsi="Arial" w:cs="Arial"/>
                <w:color w:val="000000"/>
                <w:sz w:val="20"/>
                <w:szCs w:val="20"/>
              </w:rPr>
              <w:t xml:space="preserve">- </w:t>
            </w:r>
          </w:p>
        </w:tc>
        <w:tc>
          <w:tcPr>
            <w:tcW w:w="1482" w:type="dxa"/>
            <w:vAlign w:val="center"/>
          </w:tcPr>
          <w:p w14:paraId="67DD7AB2" w14:textId="4CCFBFF7" w:rsidR="003D01B6" w:rsidRDefault="003D01B6" w:rsidP="00302399">
            <w:pPr>
              <w:rPr>
                <w:rFonts w:ascii="Arial" w:hAnsi="Arial" w:cs="Arial"/>
                <w:b/>
                <w:bCs/>
                <w:color w:val="000000"/>
                <w:sz w:val="20"/>
                <w:szCs w:val="20"/>
              </w:rPr>
            </w:pPr>
            <w:r>
              <w:rPr>
                <w:rFonts w:ascii="Arial" w:hAnsi="Arial" w:cs="Arial"/>
                <w:color w:val="000000"/>
                <w:sz w:val="20"/>
                <w:szCs w:val="20"/>
              </w:rPr>
              <w:t xml:space="preserve">- </w:t>
            </w:r>
          </w:p>
        </w:tc>
      </w:tr>
      <w:tr w:rsidR="008366F5" w14:paraId="497CA906" w14:textId="77777777" w:rsidTr="00302399">
        <w:trPr>
          <w:trHeight w:val="300"/>
        </w:trPr>
        <w:tc>
          <w:tcPr>
            <w:tcW w:w="1986" w:type="dxa"/>
            <w:vAlign w:val="center"/>
          </w:tcPr>
          <w:p w14:paraId="70BD6BD6" w14:textId="4DF34E79" w:rsidR="008366F5" w:rsidRPr="0055299B" w:rsidRDefault="008366F5" w:rsidP="00302399">
            <w:pPr>
              <w:rPr>
                <w:rFonts w:ascii="Arial" w:hAnsi="Arial" w:cs="Arial"/>
                <w:color w:val="000000"/>
                <w:sz w:val="20"/>
                <w:szCs w:val="20"/>
              </w:rPr>
            </w:pPr>
            <w:r w:rsidRPr="0055299B">
              <w:rPr>
                <w:rFonts w:ascii="Arial" w:hAnsi="Arial" w:cs="Arial"/>
                <w:color w:val="000000"/>
                <w:sz w:val="20"/>
                <w:szCs w:val="20"/>
              </w:rPr>
              <w:t>Loss on interest rate swap</w:t>
            </w:r>
          </w:p>
        </w:tc>
        <w:tc>
          <w:tcPr>
            <w:tcW w:w="976" w:type="dxa"/>
            <w:vAlign w:val="center"/>
          </w:tcPr>
          <w:p w14:paraId="2DDEEC4D" w14:textId="72E87267" w:rsidR="008366F5" w:rsidRPr="00250847" w:rsidRDefault="008366F5" w:rsidP="00302399">
            <w:pPr>
              <w:rPr>
                <w:sz w:val="22"/>
              </w:rPr>
            </w:pPr>
            <w:r>
              <w:rPr>
                <w:rFonts w:ascii="Arial" w:hAnsi="Arial" w:cs="Arial"/>
                <w:color w:val="000000"/>
                <w:sz w:val="20"/>
                <w:szCs w:val="20"/>
              </w:rPr>
              <w:t>4d</w:t>
            </w:r>
          </w:p>
        </w:tc>
        <w:tc>
          <w:tcPr>
            <w:tcW w:w="1482" w:type="dxa"/>
            <w:vAlign w:val="center"/>
          </w:tcPr>
          <w:p w14:paraId="5C1C0DAD" w14:textId="7419A7B3" w:rsidR="008366F5" w:rsidRDefault="008366F5" w:rsidP="00302399">
            <w:pPr>
              <w:rPr>
                <w:rFonts w:ascii="Arial" w:hAnsi="Arial" w:cs="Arial"/>
                <w:b/>
                <w:bCs/>
                <w:color w:val="000000"/>
                <w:sz w:val="20"/>
                <w:szCs w:val="20"/>
              </w:rPr>
            </w:pPr>
            <w:r>
              <w:rPr>
                <w:rFonts w:ascii="Arial" w:hAnsi="Arial" w:cs="Arial"/>
                <w:color w:val="000000"/>
                <w:sz w:val="20"/>
                <w:szCs w:val="20"/>
              </w:rPr>
              <w:t>-£51,741</w:t>
            </w:r>
          </w:p>
        </w:tc>
        <w:tc>
          <w:tcPr>
            <w:tcW w:w="1481" w:type="dxa"/>
            <w:vAlign w:val="center"/>
          </w:tcPr>
          <w:p w14:paraId="3B459F88" w14:textId="0ED54391" w:rsidR="008366F5" w:rsidRDefault="008366F5" w:rsidP="00302399">
            <w:pPr>
              <w:rPr>
                <w:rFonts w:ascii="Arial" w:hAnsi="Arial" w:cs="Arial"/>
                <w:b/>
                <w:bCs/>
                <w:color w:val="000000"/>
                <w:sz w:val="20"/>
                <w:szCs w:val="20"/>
              </w:rPr>
            </w:pPr>
            <w:r>
              <w:rPr>
                <w:rFonts w:ascii="Arial" w:hAnsi="Arial" w:cs="Arial"/>
                <w:color w:val="000000"/>
                <w:sz w:val="20"/>
                <w:szCs w:val="20"/>
              </w:rPr>
              <w:t xml:space="preserve">- </w:t>
            </w:r>
          </w:p>
        </w:tc>
        <w:tc>
          <w:tcPr>
            <w:tcW w:w="1482" w:type="dxa"/>
            <w:vAlign w:val="center"/>
          </w:tcPr>
          <w:p w14:paraId="7905FDA5" w14:textId="268DB93D" w:rsidR="008366F5" w:rsidRDefault="008366F5" w:rsidP="00302399">
            <w:pPr>
              <w:rPr>
                <w:rFonts w:ascii="Arial" w:hAnsi="Arial" w:cs="Arial"/>
                <w:b/>
                <w:bCs/>
                <w:color w:val="000000"/>
                <w:sz w:val="20"/>
                <w:szCs w:val="20"/>
              </w:rPr>
            </w:pPr>
            <w:r>
              <w:rPr>
                <w:rFonts w:ascii="Arial" w:hAnsi="Arial" w:cs="Arial"/>
                <w:color w:val="000000"/>
                <w:sz w:val="20"/>
                <w:szCs w:val="20"/>
              </w:rPr>
              <w:t xml:space="preserve">- </w:t>
            </w:r>
          </w:p>
        </w:tc>
        <w:tc>
          <w:tcPr>
            <w:tcW w:w="1481" w:type="dxa"/>
            <w:vAlign w:val="center"/>
          </w:tcPr>
          <w:p w14:paraId="75E08997" w14:textId="1BDC1AB1" w:rsidR="008366F5" w:rsidRDefault="008366F5" w:rsidP="00302399">
            <w:pPr>
              <w:rPr>
                <w:rFonts w:ascii="Arial" w:hAnsi="Arial" w:cs="Arial"/>
                <w:b/>
                <w:bCs/>
                <w:color w:val="000000"/>
                <w:sz w:val="20"/>
                <w:szCs w:val="20"/>
              </w:rPr>
            </w:pPr>
            <w:r>
              <w:rPr>
                <w:rFonts w:ascii="Arial" w:hAnsi="Arial" w:cs="Arial"/>
                <w:color w:val="000000"/>
                <w:sz w:val="20"/>
                <w:szCs w:val="20"/>
              </w:rPr>
              <w:t>-£51,741</w:t>
            </w:r>
          </w:p>
        </w:tc>
        <w:tc>
          <w:tcPr>
            <w:tcW w:w="1482" w:type="dxa"/>
            <w:vAlign w:val="center"/>
          </w:tcPr>
          <w:p w14:paraId="420B605D" w14:textId="1A2C073F" w:rsidR="008366F5" w:rsidRDefault="008366F5" w:rsidP="00302399">
            <w:pPr>
              <w:rPr>
                <w:rFonts w:ascii="Arial" w:hAnsi="Arial" w:cs="Arial"/>
                <w:b/>
                <w:bCs/>
                <w:color w:val="000000"/>
                <w:sz w:val="20"/>
                <w:szCs w:val="20"/>
              </w:rPr>
            </w:pPr>
            <w:r>
              <w:rPr>
                <w:rFonts w:ascii="Arial" w:hAnsi="Arial" w:cs="Arial"/>
                <w:color w:val="000000"/>
                <w:sz w:val="20"/>
                <w:szCs w:val="20"/>
              </w:rPr>
              <w:t>-£27,805</w:t>
            </w:r>
          </w:p>
        </w:tc>
      </w:tr>
      <w:tr w:rsidR="008366F5" w14:paraId="6A4943AA" w14:textId="77777777" w:rsidTr="00302399">
        <w:trPr>
          <w:trHeight w:val="300"/>
        </w:trPr>
        <w:tc>
          <w:tcPr>
            <w:tcW w:w="1986" w:type="dxa"/>
            <w:vAlign w:val="center"/>
          </w:tcPr>
          <w:p w14:paraId="4E6D31D5" w14:textId="4133CE91" w:rsidR="008366F5" w:rsidRDefault="008366F5" w:rsidP="00302399">
            <w:pPr>
              <w:rPr>
                <w:rFonts w:ascii="Arial" w:hAnsi="Arial" w:cs="Arial"/>
                <w:b/>
                <w:bCs/>
                <w:color w:val="000000"/>
                <w:sz w:val="20"/>
                <w:szCs w:val="20"/>
              </w:rPr>
            </w:pPr>
            <w:r w:rsidRPr="0055299B">
              <w:rPr>
                <w:rFonts w:ascii="Arial" w:hAnsi="Arial" w:cs="Arial"/>
                <w:b/>
                <w:bCs/>
                <w:color w:val="000000"/>
                <w:sz w:val="20"/>
                <w:szCs w:val="20"/>
              </w:rPr>
              <w:t>Net movement in funds</w:t>
            </w:r>
          </w:p>
        </w:tc>
        <w:tc>
          <w:tcPr>
            <w:tcW w:w="976" w:type="dxa"/>
            <w:vAlign w:val="center"/>
          </w:tcPr>
          <w:p w14:paraId="4E1D8C5F" w14:textId="706CEB0A" w:rsidR="008366F5" w:rsidRPr="00250847" w:rsidRDefault="00DD7ABE" w:rsidP="00302399">
            <w:pPr>
              <w:rPr>
                <w:sz w:val="22"/>
              </w:rPr>
            </w:pPr>
            <w:r>
              <w:rPr>
                <w:sz w:val="22"/>
              </w:rPr>
              <w:t>-</w:t>
            </w:r>
          </w:p>
        </w:tc>
        <w:tc>
          <w:tcPr>
            <w:tcW w:w="1482" w:type="dxa"/>
            <w:vAlign w:val="center"/>
          </w:tcPr>
          <w:p w14:paraId="5E9F0A1A" w14:textId="261EB655" w:rsidR="008366F5" w:rsidRDefault="008366F5" w:rsidP="00302399">
            <w:pPr>
              <w:rPr>
                <w:rFonts w:ascii="Arial" w:hAnsi="Arial" w:cs="Arial"/>
                <w:b/>
                <w:bCs/>
                <w:color w:val="000000"/>
                <w:sz w:val="20"/>
                <w:szCs w:val="20"/>
              </w:rPr>
            </w:pPr>
            <w:r>
              <w:rPr>
                <w:rFonts w:ascii="Arial" w:hAnsi="Arial" w:cs="Arial"/>
                <w:b/>
                <w:bCs/>
                <w:color w:val="000000"/>
                <w:sz w:val="20"/>
                <w:szCs w:val="20"/>
              </w:rPr>
              <w:t>£1,856,833</w:t>
            </w:r>
          </w:p>
        </w:tc>
        <w:tc>
          <w:tcPr>
            <w:tcW w:w="1481" w:type="dxa"/>
            <w:vAlign w:val="center"/>
          </w:tcPr>
          <w:p w14:paraId="16536F60" w14:textId="527E38F1" w:rsidR="008366F5" w:rsidRDefault="008366F5" w:rsidP="00302399">
            <w:pPr>
              <w:rPr>
                <w:rFonts w:ascii="Arial" w:hAnsi="Arial" w:cs="Arial"/>
                <w:b/>
                <w:bCs/>
                <w:color w:val="000000"/>
                <w:sz w:val="20"/>
                <w:szCs w:val="20"/>
              </w:rPr>
            </w:pPr>
            <w:r>
              <w:rPr>
                <w:rFonts w:ascii="Arial" w:hAnsi="Arial" w:cs="Arial"/>
                <w:b/>
                <w:bCs/>
                <w:color w:val="000000"/>
                <w:sz w:val="20"/>
                <w:szCs w:val="20"/>
              </w:rPr>
              <w:t>-£1,508,122</w:t>
            </w:r>
          </w:p>
        </w:tc>
        <w:tc>
          <w:tcPr>
            <w:tcW w:w="1482" w:type="dxa"/>
            <w:vAlign w:val="center"/>
          </w:tcPr>
          <w:p w14:paraId="19E466E1" w14:textId="4F5B60B3" w:rsidR="008366F5" w:rsidRDefault="008366F5" w:rsidP="00302399">
            <w:pPr>
              <w:rPr>
                <w:rFonts w:ascii="Arial" w:hAnsi="Arial" w:cs="Arial"/>
                <w:b/>
                <w:bCs/>
                <w:color w:val="000000"/>
                <w:sz w:val="20"/>
                <w:szCs w:val="20"/>
              </w:rPr>
            </w:pPr>
            <w:r>
              <w:rPr>
                <w:rFonts w:ascii="Arial" w:hAnsi="Arial" w:cs="Arial"/>
                <w:b/>
                <w:bCs/>
                <w:color w:val="000000"/>
                <w:sz w:val="20"/>
                <w:szCs w:val="20"/>
              </w:rPr>
              <w:t>£202,235</w:t>
            </w:r>
          </w:p>
        </w:tc>
        <w:tc>
          <w:tcPr>
            <w:tcW w:w="1481" w:type="dxa"/>
            <w:vAlign w:val="center"/>
          </w:tcPr>
          <w:p w14:paraId="6A4B97A2" w14:textId="7F99831F" w:rsidR="008366F5" w:rsidRDefault="008366F5" w:rsidP="00302399">
            <w:pPr>
              <w:rPr>
                <w:rFonts w:ascii="Arial" w:hAnsi="Arial" w:cs="Arial"/>
                <w:b/>
                <w:bCs/>
                <w:color w:val="000000"/>
                <w:sz w:val="20"/>
                <w:szCs w:val="20"/>
              </w:rPr>
            </w:pPr>
            <w:r>
              <w:rPr>
                <w:rFonts w:ascii="Arial" w:hAnsi="Arial" w:cs="Arial"/>
                <w:b/>
                <w:bCs/>
                <w:color w:val="000000"/>
                <w:sz w:val="20"/>
                <w:szCs w:val="20"/>
              </w:rPr>
              <w:t>£550,946</w:t>
            </w:r>
          </w:p>
        </w:tc>
        <w:tc>
          <w:tcPr>
            <w:tcW w:w="1482" w:type="dxa"/>
            <w:vAlign w:val="center"/>
          </w:tcPr>
          <w:p w14:paraId="71051025" w14:textId="3D9E6CE0" w:rsidR="008366F5" w:rsidRDefault="008366F5" w:rsidP="00302399">
            <w:pPr>
              <w:rPr>
                <w:rFonts w:ascii="Arial" w:hAnsi="Arial" w:cs="Arial"/>
                <w:b/>
                <w:bCs/>
                <w:color w:val="000000"/>
                <w:sz w:val="20"/>
                <w:szCs w:val="20"/>
              </w:rPr>
            </w:pPr>
            <w:r>
              <w:rPr>
                <w:rFonts w:ascii="Arial" w:hAnsi="Arial" w:cs="Arial"/>
                <w:b/>
                <w:bCs/>
                <w:color w:val="000000"/>
                <w:sz w:val="20"/>
                <w:szCs w:val="20"/>
              </w:rPr>
              <w:t>£839,272</w:t>
            </w:r>
          </w:p>
        </w:tc>
      </w:tr>
    </w:tbl>
    <w:p w14:paraId="23628CE3" w14:textId="77777777" w:rsidR="00C26842" w:rsidRDefault="00C26842" w:rsidP="009A5409">
      <w:pPr>
        <w:pStyle w:val="Heading3"/>
        <w:rPr>
          <w:rFonts w:eastAsia="Times New Roman"/>
          <w:lang w:eastAsia="en-GB"/>
        </w:rPr>
      </w:pPr>
    </w:p>
    <w:p w14:paraId="6BC3EB8B" w14:textId="77777777" w:rsidR="00C26842" w:rsidRDefault="00C26842">
      <w:pPr>
        <w:rPr>
          <w:rFonts w:eastAsia="Times New Roman" w:cstheme="majorBidi"/>
          <w:b/>
          <w:color w:val="3A3A3A" w:themeColor="background2" w:themeShade="40"/>
          <w:sz w:val="28"/>
          <w:szCs w:val="28"/>
          <w:lang w:eastAsia="en-GB"/>
        </w:rPr>
      </w:pPr>
      <w:r>
        <w:rPr>
          <w:rFonts w:eastAsia="Times New Roman"/>
          <w:lang w:eastAsia="en-GB"/>
        </w:rPr>
        <w:br w:type="page"/>
      </w:r>
    </w:p>
    <w:p w14:paraId="54796AD6" w14:textId="16C3ACAB" w:rsidR="00505B05" w:rsidRPr="00465743" w:rsidRDefault="00505B05" w:rsidP="009A5409">
      <w:pPr>
        <w:pStyle w:val="Heading3"/>
        <w:rPr>
          <w:rFonts w:eastAsia="Times New Roman"/>
          <w:lang w:eastAsia="en-GB"/>
        </w:rPr>
      </w:pPr>
      <w:r w:rsidRPr="00465743">
        <w:rPr>
          <w:rFonts w:eastAsia="Times New Roman"/>
          <w:lang w:eastAsia="en-GB"/>
        </w:rPr>
        <w:lastRenderedPageBreak/>
        <w:t>Reconciliation of funds</w:t>
      </w:r>
    </w:p>
    <w:tbl>
      <w:tblPr>
        <w:tblStyle w:val="TableGridLight"/>
        <w:tblW w:w="10370"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1986"/>
        <w:gridCol w:w="976"/>
        <w:gridCol w:w="1482"/>
        <w:gridCol w:w="1481"/>
        <w:gridCol w:w="1482"/>
        <w:gridCol w:w="1481"/>
        <w:gridCol w:w="1482"/>
      </w:tblGrid>
      <w:tr w:rsidR="006A323A" w14:paraId="5E207CA7" w14:textId="77777777" w:rsidTr="00302399">
        <w:trPr>
          <w:trHeight w:val="300"/>
        </w:trPr>
        <w:tc>
          <w:tcPr>
            <w:tcW w:w="1986" w:type="dxa"/>
            <w:shd w:val="clear" w:color="auto" w:fill="F2F2F2" w:themeFill="background1" w:themeFillShade="F2"/>
            <w:vAlign w:val="center"/>
          </w:tcPr>
          <w:p w14:paraId="4E9145F3" w14:textId="61077DA8" w:rsidR="006A323A" w:rsidRPr="00DD48D5" w:rsidRDefault="00D950FE" w:rsidP="00302399">
            <w:pPr>
              <w:rPr>
                <w:rFonts w:asciiTheme="majorHAnsi" w:hAnsiTheme="majorHAnsi" w:cs="Arial"/>
                <w:b/>
                <w:bCs/>
                <w:color w:val="000000"/>
                <w:sz w:val="22"/>
              </w:rPr>
            </w:pPr>
            <w:r>
              <w:rPr>
                <w:rFonts w:asciiTheme="majorHAnsi" w:hAnsiTheme="majorHAnsi" w:cs="Arial"/>
                <w:b/>
                <w:bCs/>
                <w:color w:val="000000"/>
                <w:sz w:val="22"/>
              </w:rPr>
              <w:t>Funds</w:t>
            </w:r>
          </w:p>
        </w:tc>
        <w:tc>
          <w:tcPr>
            <w:tcW w:w="976" w:type="dxa"/>
            <w:shd w:val="clear" w:color="auto" w:fill="F2F2F2" w:themeFill="background1" w:themeFillShade="F2"/>
            <w:vAlign w:val="center"/>
          </w:tcPr>
          <w:p w14:paraId="3635574A" w14:textId="77777777" w:rsidR="006A323A" w:rsidRPr="00DD48D5" w:rsidRDefault="006A323A" w:rsidP="00302399">
            <w:pPr>
              <w:rPr>
                <w:rFonts w:asciiTheme="majorHAnsi" w:hAnsiTheme="majorHAnsi"/>
                <w:b/>
                <w:bCs/>
                <w:sz w:val="22"/>
              </w:rPr>
            </w:pPr>
            <w:r w:rsidRPr="00DD48D5">
              <w:rPr>
                <w:rFonts w:asciiTheme="majorHAnsi" w:hAnsiTheme="majorHAnsi" w:cs="Arial"/>
                <w:b/>
                <w:bCs/>
                <w:color w:val="000000"/>
                <w:sz w:val="22"/>
              </w:rPr>
              <w:t>Note</w:t>
            </w:r>
          </w:p>
        </w:tc>
        <w:tc>
          <w:tcPr>
            <w:tcW w:w="1482" w:type="dxa"/>
            <w:shd w:val="clear" w:color="auto" w:fill="F2F2F2" w:themeFill="background1" w:themeFillShade="F2"/>
            <w:vAlign w:val="center"/>
          </w:tcPr>
          <w:p w14:paraId="37628DD2" w14:textId="77777777" w:rsidR="006A323A" w:rsidRPr="00DD48D5" w:rsidRDefault="006A323A" w:rsidP="00302399">
            <w:pPr>
              <w:rPr>
                <w:rFonts w:asciiTheme="majorHAnsi" w:hAnsiTheme="majorHAnsi" w:cs="Arial"/>
                <w:b/>
                <w:bCs/>
                <w:color w:val="000000"/>
                <w:sz w:val="22"/>
              </w:rPr>
            </w:pPr>
            <w:r w:rsidRPr="00DD48D5">
              <w:rPr>
                <w:rFonts w:asciiTheme="majorHAnsi" w:hAnsiTheme="majorHAnsi" w:cs="Arial"/>
                <w:b/>
                <w:bCs/>
                <w:color w:val="000000"/>
                <w:sz w:val="22"/>
              </w:rPr>
              <w:t>Unrestricted General Funds</w:t>
            </w:r>
          </w:p>
        </w:tc>
        <w:tc>
          <w:tcPr>
            <w:tcW w:w="1481" w:type="dxa"/>
            <w:shd w:val="clear" w:color="auto" w:fill="F2F2F2" w:themeFill="background1" w:themeFillShade="F2"/>
            <w:vAlign w:val="center"/>
          </w:tcPr>
          <w:p w14:paraId="5AE78642" w14:textId="77777777" w:rsidR="006A323A" w:rsidRPr="00DD48D5" w:rsidRDefault="006A323A" w:rsidP="00302399">
            <w:pPr>
              <w:rPr>
                <w:rFonts w:asciiTheme="majorHAnsi" w:hAnsiTheme="majorHAnsi" w:cs="Arial"/>
                <w:b/>
                <w:bCs/>
                <w:color w:val="000000" w:themeColor="text1"/>
                <w:sz w:val="22"/>
              </w:rPr>
            </w:pPr>
            <w:r w:rsidRPr="00DD48D5">
              <w:rPr>
                <w:rFonts w:asciiTheme="majorHAnsi" w:hAnsiTheme="majorHAnsi" w:cs="Arial"/>
                <w:b/>
                <w:bCs/>
                <w:color w:val="000000" w:themeColor="text1"/>
                <w:sz w:val="22"/>
              </w:rPr>
              <w:t>Unrestricted Designated Funds</w:t>
            </w:r>
          </w:p>
        </w:tc>
        <w:tc>
          <w:tcPr>
            <w:tcW w:w="1482" w:type="dxa"/>
            <w:shd w:val="clear" w:color="auto" w:fill="F2F2F2" w:themeFill="background1" w:themeFillShade="F2"/>
            <w:vAlign w:val="center"/>
          </w:tcPr>
          <w:p w14:paraId="7F166B10" w14:textId="77777777" w:rsidR="006A323A" w:rsidRPr="00DD48D5" w:rsidRDefault="006A323A" w:rsidP="00302399">
            <w:pPr>
              <w:rPr>
                <w:rFonts w:asciiTheme="majorHAnsi" w:hAnsiTheme="majorHAnsi" w:cs="Arial"/>
                <w:b/>
                <w:bCs/>
                <w:color w:val="000000"/>
                <w:sz w:val="22"/>
              </w:rPr>
            </w:pPr>
            <w:r w:rsidRPr="00DD48D5">
              <w:rPr>
                <w:rFonts w:asciiTheme="majorHAnsi" w:hAnsiTheme="majorHAnsi" w:cs="Arial"/>
                <w:b/>
                <w:bCs/>
                <w:color w:val="000000"/>
                <w:sz w:val="22"/>
              </w:rPr>
              <w:t>Restricted Funds</w:t>
            </w:r>
          </w:p>
        </w:tc>
        <w:tc>
          <w:tcPr>
            <w:tcW w:w="1481" w:type="dxa"/>
            <w:shd w:val="clear" w:color="auto" w:fill="F2F2F2" w:themeFill="background1" w:themeFillShade="F2"/>
            <w:vAlign w:val="center"/>
          </w:tcPr>
          <w:p w14:paraId="1A1643E5" w14:textId="77777777" w:rsidR="006A323A" w:rsidRPr="00DD48D5" w:rsidRDefault="006A323A" w:rsidP="00302399">
            <w:pPr>
              <w:rPr>
                <w:rFonts w:asciiTheme="majorHAnsi" w:hAnsiTheme="majorHAnsi" w:cs="Arial"/>
                <w:b/>
                <w:bCs/>
                <w:color w:val="000000"/>
                <w:sz w:val="22"/>
              </w:rPr>
            </w:pPr>
            <w:r w:rsidRPr="00DD48D5">
              <w:rPr>
                <w:rFonts w:asciiTheme="majorHAnsi" w:hAnsiTheme="majorHAnsi" w:cs="Arial"/>
                <w:b/>
                <w:bCs/>
                <w:color w:val="000000" w:themeColor="text1"/>
                <w:sz w:val="22"/>
              </w:rPr>
              <w:t>Total 2025</w:t>
            </w:r>
          </w:p>
        </w:tc>
        <w:tc>
          <w:tcPr>
            <w:tcW w:w="1482" w:type="dxa"/>
            <w:shd w:val="clear" w:color="auto" w:fill="F2F2F2" w:themeFill="background1" w:themeFillShade="F2"/>
            <w:vAlign w:val="center"/>
          </w:tcPr>
          <w:p w14:paraId="63375E10" w14:textId="77777777" w:rsidR="006A323A" w:rsidRPr="00DD48D5" w:rsidRDefault="006A323A" w:rsidP="00302399">
            <w:pPr>
              <w:rPr>
                <w:rFonts w:asciiTheme="majorHAnsi" w:hAnsiTheme="majorHAnsi" w:cs="Arial"/>
                <w:b/>
                <w:bCs/>
                <w:color w:val="000000"/>
                <w:sz w:val="22"/>
              </w:rPr>
            </w:pPr>
            <w:r w:rsidRPr="00DD48D5">
              <w:rPr>
                <w:rFonts w:asciiTheme="majorHAnsi" w:hAnsiTheme="majorHAnsi" w:cs="Arial"/>
                <w:b/>
                <w:bCs/>
                <w:color w:val="000000" w:themeColor="text1"/>
                <w:sz w:val="22"/>
              </w:rPr>
              <w:t>Total 2024</w:t>
            </w:r>
          </w:p>
        </w:tc>
      </w:tr>
      <w:tr w:rsidR="004C4027" w14:paraId="77E84582" w14:textId="77777777" w:rsidTr="00302399">
        <w:trPr>
          <w:trHeight w:val="300"/>
        </w:trPr>
        <w:tc>
          <w:tcPr>
            <w:tcW w:w="1986" w:type="dxa"/>
            <w:vAlign w:val="center"/>
          </w:tcPr>
          <w:p w14:paraId="1F5B01A4" w14:textId="40186410" w:rsidR="004C4027" w:rsidRPr="000B42CC" w:rsidRDefault="004C4027" w:rsidP="00302399">
            <w:pPr>
              <w:rPr>
                <w:rFonts w:ascii="Arial" w:hAnsi="Arial" w:cs="Arial"/>
                <w:color w:val="000000"/>
                <w:sz w:val="20"/>
                <w:szCs w:val="20"/>
              </w:rPr>
            </w:pPr>
            <w:r w:rsidRPr="006C7A18">
              <w:rPr>
                <w:rFonts w:ascii="Arial" w:hAnsi="Arial" w:cs="Arial"/>
                <w:color w:val="000000"/>
                <w:sz w:val="20"/>
                <w:szCs w:val="20"/>
              </w:rPr>
              <w:t>Total funds brought forward</w:t>
            </w:r>
          </w:p>
        </w:tc>
        <w:tc>
          <w:tcPr>
            <w:tcW w:w="976" w:type="dxa"/>
            <w:vAlign w:val="center"/>
          </w:tcPr>
          <w:p w14:paraId="015AA46F" w14:textId="11FE3B49" w:rsidR="004C4027" w:rsidRPr="00250847" w:rsidRDefault="00D0571C" w:rsidP="00302399">
            <w:pPr>
              <w:rPr>
                <w:sz w:val="22"/>
              </w:rPr>
            </w:pPr>
            <w:r>
              <w:rPr>
                <w:sz w:val="22"/>
              </w:rPr>
              <w:t>-</w:t>
            </w:r>
          </w:p>
        </w:tc>
        <w:tc>
          <w:tcPr>
            <w:tcW w:w="1482" w:type="dxa"/>
            <w:vAlign w:val="center"/>
          </w:tcPr>
          <w:p w14:paraId="0D62DE1D" w14:textId="3FDA6E13" w:rsidR="004C4027" w:rsidRPr="00250847" w:rsidRDefault="004C4027" w:rsidP="00302399">
            <w:pPr>
              <w:rPr>
                <w:rFonts w:cs="Arial"/>
                <w:color w:val="000000"/>
                <w:sz w:val="22"/>
              </w:rPr>
            </w:pPr>
            <w:r>
              <w:rPr>
                <w:rFonts w:ascii="Arial" w:hAnsi="Arial" w:cs="Arial"/>
                <w:color w:val="000000"/>
                <w:sz w:val="20"/>
                <w:szCs w:val="20"/>
              </w:rPr>
              <w:t>£6,991,939</w:t>
            </w:r>
          </w:p>
        </w:tc>
        <w:tc>
          <w:tcPr>
            <w:tcW w:w="1481" w:type="dxa"/>
            <w:vAlign w:val="center"/>
          </w:tcPr>
          <w:p w14:paraId="24EFC353" w14:textId="39BDB3D5" w:rsidR="004C4027" w:rsidRPr="00250847" w:rsidRDefault="004C4027" w:rsidP="00302399">
            <w:pPr>
              <w:rPr>
                <w:rFonts w:cs="Arial"/>
                <w:color w:val="000000" w:themeColor="text1"/>
                <w:sz w:val="22"/>
              </w:rPr>
            </w:pPr>
            <w:r>
              <w:rPr>
                <w:rFonts w:ascii="Arial" w:hAnsi="Arial" w:cs="Arial"/>
                <w:color w:val="000000"/>
                <w:sz w:val="20"/>
                <w:szCs w:val="20"/>
              </w:rPr>
              <w:t>£21,211,143</w:t>
            </w:r>
          </w:p>
        </w:tc>
        <w:tc>
          <w:tcPr>
            <w:tcW w:w="1482" w:type="dxa"/>
            <w:vAlign w:val="center"/>
          </w:tcPr>
          <w:p w14:paraId="1D24FC64" w14:textId="3DA8BF8E" w:rsidR="004C4027" w:rsidRPr="00250847" w:rsidRDefault="004C4027" w:rsidP="00302399">
            <w:pPr>
              <w:rPr>
                <w:b/>
                <w:bCs/>
                <w:sz w:val="22"/>
              </w:rPr>
            </w:pPr>
            <w:r>
              <w:rPr>
                <w:rFonts w:ascii="Arial" w:hAnsi="Arial" w:cs="Arial"/>
                <w:color w:val="000000"/>
                <w:sz w:val="20"/>
                <w:szCs w:val="20"/>
              </w:rPr>
              <w:t>£1,799,340</w:t>
            </w:r>
          </w:p>
        </w:tc>
        <w:tc>
          <w:tcPr>
            <w:tcW w:w="1481" w:type="dxa"/>
            <w:vAlign w:val="center"/>
          </w:tcPr>
          <w:p w14:paraId="2EF3511F" w14:textId="0DC987E0" w:rsidR="004C4027" w:rsidRPr="00250847" w:rsidRDefault="004C4027" w:rsidP="00302399">
            <w:pPr>
              <w:rPr>
                <w:b/>
                <w:bCs/>
                <w:sz w:val="22"/>
              </w:rPr>
            </w:pPr>
            <w:r>
              <w:rPr>
                <w:rFonts w:ascii="Arial" w:hAnsi="Arial" w:cs="Arial"/>
                <w:color w:val="000000"/>
                <w:sz w:val="20"/>
                <w:szCs w:val="20"/>
              </w:rPr>
              <w:t>£30,002,422</w:t>
            </w:r>
          </w:p>
        </w:tc>
        <w:tc>
          <w:tcPr>
            <w:tcW w:w="1482" w:type="dxa"/>
            <w:vAlign w:val="center"/>
          </w:tcPr>
          <w:p w14:paraId="477BEAB7" w14:textId="63F010D3" w:rsidR="004C4027" w:rsidRPr="00250847" w:rsidRDefault="004C4027" w:rsidP="00302399">
            <w:pPr>
              <w:rPr>
                <w:b/>
                <w:bCs/>
                <w:sz w:val="22"/>
              </w:rPr>
            </w:pPr>
            <w:r>
              <w:rPr>
                <w:rFonts w:ascii="Arial" w:hAnsi="Arial" w:cs="Arial"/>
                <w:color w:val="000000"/>
                <w:sz w:val="20"/>
                <w:szCs w:val="20"/>
              </w:rPr>
              <w:t>£29,163,150</w:t>
            </w:r>
          </w:p>
        </w:tc>
      </w:tr>
      <w:tr w:rsidR="004C4027" w14:paraId="65AD706C" w14:textId="77777777" w:rsidTr="00302399">
        <w:trPr>
          <w:trHeight w:val="300"/>
        </w:trPr>
        <w:tc>
          <w:tcPr>
            <w:tcW w:w="1986" w:type="dxa"/>
            <w:vAlign w:val="center"/>
          </w:tcPr>
          <w:p w14:paraId="24BF7846" w14:textId="190C60C9" w:rsidR="004C4027" w:rsidRPr="0062193D" w:rsidRDefault="004C4027" w:rsidP="00302399">
            <w:pPr>
              <w:rPr>
                <w:rFonts w:ascii="Arial" w:hAnsi="Arial" w:cs="Arial"/>
                <w:color w:val="000000"/>
                <w:sz w:val="20"/>
                <w:szCs w:val="20"/>
              </w:rPr>
            </w:pPr>
            <w:r w:rsidRPr="006C7A18">
              <w:rPr>
                <w:rFonts w:ascii="Arial" w:hAnsi="Arial" w:cs="Arial"/>
                <w:color w:val="000000"/>
                <w:sz w:val="20"/>
                <w:szCs w:val="20"/>
              </w:rPr>
              <w:t>Net movement in funds as above</w:t>
            </w:r>
          </w:p>
        </w:tc>
        <w:tc>
          <w:tcPr>
            <w:tcW w:w="976" w:type="dxa"/>
            <w:vAlign w:val="center"/>
          </w:tcPr>
          <w:p w14:paraId="6075EC92" w14:textId="2B9E3D85" w:rsidR="004C4027" w:rsidRPr="00250847" w:rsidRDefault="00D0571C" w:rsidP="00302399">
            <w:pPr>
              <w:rPr>
                <w:sz w:val="22"/>
              </w:rPr>
            </w:pPr>
            <w:r>
              <w:rPr>
                <w:sz w:val="22"/>
              </w:rPr>
              <w:t>-</w:t>
            </w:r>
          </w:p>
        </w:tc>
        <w:tc>
          <w:tcPr>
            <w:tcW w:w="1482" w:type="dxa"/>
            <w:vAlign w:val="center"/>
          </w:tcPr>
          <w:p w14:paraId="27018065" w14:textId="0BC25AB4" w:rsidR="004C4027" w:rsidRPr="00250847" w:rsidRDefault="004C4027" w:rsidP="00302399">
            <w:pPr>
              <w:rPr>
                <w:rFonts w:cs="Arial"/>
                <w:color w:val="000000"/>
                <w:sz w:val="22"/>
              </w:rPr>
            </w:pPr>
            <w:r>
              <w:rPr>
                <w:rFonts w:ascii="Arial" w:hAnsi="Arial" w:cs="Arial"/>
                <w:color w:val="000000"/>
                <w:sz w:val="20"/>
                <w:szCs w:val="20"/>
              </w:rPr>
              <w:t>£1,856,833</w:t>
            </w:r>
          </w:p>
        </w:tc>
        <w:tc>
          <w:tcPr>
            <w:tcW w:w="1481" w:type="dxa"/>
            <w:vAlign w:val="center"/>
          </w:tcPr>
          <w:p w14:paraId="7FA776FB" w14:textId="4E889E3B" w:rsidR="004C4027" w:rsidRPr="00250847" w:rsidRDefault="004C4027" w:rsidP="00302399">
            <w:pPr>
              <w:rPr>
                <w:rFonts w:cs="Arial"/>
                <w:color w:val="000000" w:themeColor="text1"/>
                <w:sz w:val="22"/>
              </w:rPr>
            </w:pPr>
            <w:r>
              <w:rPr>
                <w:rFonts w:ascii="Arial" w:hAnsi="Arial" w:cs="Arial"/>
                <w:color w:val="000000"/>
                <w:sz w:val="20"/>
                <w:szCs w:val="20"/>
              </w:rPr>
              <w:t>-£1,508,122</w:t>
            </w:r>
          </w:p>
        </w:tc>
        <w:tc>
          <w:tcPr>
            <w:tcW w:w="1482" w:type="dxa"/>
            <w:vAlign w:val="center"/>
          </w:tcPr>
          <w:p w14:paraId="568C88A6" w14:textId="6A2B1BEA" w:rsidR="004C4027" w:rsidRPr="00250847" w:rsidRDefault="004C4027" w:rsidP="00302399">
            <w:pPr>
              <w:rPr>
                <w:sz w:val="22"/>
              </w:rPr>
            </w:pPr>
            <w:r>
              <w:rPr>
                <w:rFonts w:ascii="Arial" w:hAnsi="Arial" w:cs="Arial"/>
                <w:color w:val="000000"/>
                <w:sz w:val="20"/>
                <w:szCs w:val="20"/>
              </w:rPr>
              <w:t>£202,235</w:t>
            </w:r>
          </w:p>
        </w:tc>
        <w:tc>
          <w:tcPr>
            <w:tcW w:w="1481" w:type="dxa"/>
            <w:vAlign w:val="center"/>
          </w:tcPr>
          <w:p w14:paraId="68631FBE" w14:textId="7872B9BC" w:rsidR="004C4027" w:rsidRPr="00250847" w:rsidRDefault="00661DDA" w:rsidP="00302399">
            <w:pPr>
              <w:rPr>
                <w:sz w:val="22"/>
              </w:rPr>
            </w:pPr>
            <w:r>
              <w:rPr>
                <w:rFonts w:ascii="Arial" w:hAnsi="Arial" w:cs="Arial"/>
                <w:color w:val="000000"/>
                <w:sz w:val="20"/>
                <w:szCs w:val="20"/>
              </w:rPr>
              <w:t>£</w:t>
            </w:r>
            <w:r w:rsidR="004C4027">
              <w:rPr>
                <w:rFonts w:ascii="Arial" w:hAnsi="Arial" w:cs="Arial"/>
                <w:color w:val="000000"/>
                <w:sz w:val="20"/>
                <w:szCs w:val="20"/>
              </w:rPr>
              <w:t>550,946</w:t>
            </w:r>
          </w:p>
        </w:tc>
        <w:tc>
          <w:tcPr>
            <w:tcW w:w="1482" w:type="dxa"/>
            <w:vAlign w:val="center"/>
          </w:tcPr>
          <w:p w14:paraId="3DC5BB41" w14:textId="644C49BF" w:rsidR="004C4027" w:rsidRPr="00250847" w:rsidRDefault="00661DDA" w:rsidP="00302399">
            <w:pPr>
              <w:rPr>
                <w:sz w:val="22"/>
              </w:rPr>
            </w:pPr>
            <w:r>
              <w:rPr>
                <w:rFonts w:ascii="Arial" w:hAnsi="Arial" w:cs="Arial"/>
                <w:color w:val="000000"/>
                <w:sz w:val="20"/>
                <w:szCs w:val="20"/>
              </w:rPr>
              <w:t>£</w:t>
            </w:r>
            <w:r w:rsidR="004C4027">
              <w:rPr>
                <w:rFonts w:ascii="Arial" w:hAnsi="Arial" w:cs="Arial"/>
                <w:color w:val="000000"/>
                <w:sz w:val="20"/>
                <w:szCs w:val="20"/>
              </w:rPr>
              <w:t>839,272</w:t>
            </w:r>
          </w:p>
        </w:tc>
      </w:tr>
      <w:tr w:rsidR="004C4027" w14:paraId="19424AD2" w14:textId="77777777" w:rsidTr="00302399">
        <w:trPr>
          <w:trHeight w:val="300"/>
        </w:trPr>
        <w:tc>
          <w:tcPr>
            <w:tcW w:w="1986" w:type="dxa"/>
            <w:vAlign w:val="center"/>
          </w:tcPr>
          <w:p w14:paraId="49BEC7D6" w14:textId="3E41A218" w:rsidR="004C4027" w:rsidRPr="0062193D" w:rsidRDefault="004C4027" w:rsidP="00302399">
            <w:pPr>
              <w:rPr>
                <w:rFonts w:ascii="Arial" w:hAnsi="Arial" w:cs="Arial"/>
                <w:b/>
                <w:bCs/>
                <w:color w:val="000000"/>
                <w:sz w:val="20"/>
                <w:szCs w:val="20"/>
              </w:rPr>
            </w:pPr>
            <w:r w:rsidRPr="004C4027">
              <w:rPr>
                <w:rFonts w:ascii="Arial" w:hAnsi="Arial" w:cs="Arial"/>
                <w:b/>
                <w:bCs/>
                <w:color w:val="000000"/>
                <w:sz w:val="20"/>
                <w:szCs w:val="20"/>
              </w:rPr>
              <w:t>Total funds carried forward</w:t>
            </w:r>
          </w:p>
        </w:tc>
        <w:tc>
          <w:tcPr>
            <w:tcW w:w="976" w:type="dxa"/>
            <w:vAlign w:val="center"/>
          </w:tcPr>
          <w:p w14:paraId="37052619" w14:textId="70AAF3DA" w:rsidR="004C4027" w:rsidRPr="00250847" w:rsidRDefault="00D0571C" w:rsidP="00302399">
            <w:pPr>
              <w:rPr>
                <w:sz w:val="22"/>
              </w:rPr>
            </w:pPr>
            <w:r>
              <w:rPr>
                <w:sz w:val="22"/>
              </w:rPr>
              <w:t>-</w:t>
            </w:r>
          </w:p>
        </w:tc>
        <w:tc>
          <w:tcPr>
            <w:tcW w:w="1482" w:type="dxa"/>
            <w:vAlign w:val="center"/>
          </w:tcPr>
          <w:p w14:paraId="5B936040" w14:textId="5DB60651" w:rsidR="004C4027" w:rsidRPr="00250847" w:rsidRDefault="00661DDA" w:rsidP="00302399">
            <w:pPr>
              <w:rPr>
                <w:rFonts w:cs="Arial"/>
                <w:color w:val="000000"/>
                <w:sz w:val="22"/>
              </w:rPr>
            </w:pPr>
            <w:r>
              <w:rPr>
                <w:rFonts w:ascii="Arial" w:hAnsi="Arial" w:cs="Arial"/>
                <w:b/>
                <w:bCs/>
                <w:color w:val="000000"/>
                <w:sz w:val="20"/>
                <w:szCs w:val="20"/>
              </w:rPr>
              <w:t>£</w:t>
            </w:r>
            <w:r w:rsidR="004C4027">
              <w:rPr>
                <w:rFonts w:ascii="Arial" w:hAnsi="Arial" w:cs="Arial"/>
                <w:b/>
                <w:bCs/>
                <w:color w:val="000000"/>
                <w:sz w:val="20"/>
                <w:szCs w:val="20"/>
              </w:rPr>
              <w:t>8,848,772</w:t>
            </w:r>
          </w:p>
        </w:tc>
        <w:tc>
          <w:tcPr>
            <w:tcW w:w="1481" w:type="dxa"/>
            <w:vAlign w:val="center"/>
          </w:tcPr>
          <w:p w14:paraId="3FE068EB" w14:textId="2B1D3AC7" w:rsidR="004C4027" w:rsidRPr="00250847" w:rsidRDefault="00661DDA" w:rsidP="00302399">
            <w:pPr>
              <w:rPr>
                <w:rFonts w:cs="Arial"/>
                <w:color w:val="000000" w:themeColor="text1"/>
                <w:sz w:val="22"/>
              </w:rPr>
            </w:pPr>
            <w:r>
              <w:rPr>
                <w:rFonts w:ascii="Arial" w:hAnsi="Arial" w:cs="Arial"/>
                <w:b/>
                <w:bCs/>
                <w:color w:val="000000"/>
                <w:sz w:val="20"/>
                <w:szCs w:val="20"/>
              </w:rPr>
              <w:t>£</w:t>
            </w:r>
            <w:r w:rsidR="004C4027">
              <w:rPr>
                <w:rFonts w:ascii="Arial" w:hAnsi="Arial" w:cs="Arial"/>
                <w:b/>
                <w:bCs/>
                <w:color w:val="000000"/>
                <w:sz w:val="20"/>
                <w:szCs w:val="20"/>
              </w:rPr>
              <w:t>19,703,021</w:t>
            </w:r>
          </w:p>
        </w:tc>
        <w:tc>
          <w:tcPr>
            <w:tcW w:w="1482" w:type="dxa"/>
            <w:vAlign w:val="center"/>
          </w:tcPr>
          <w:p w14:paraId="1F25C7E7" w14:textId="1B64A69B" w:rsidR="004C4027" w:rsidRPr="00250847" w:rsidRDefault="00661DDA" w:rsidP="00302399">
            <w:pPr>
              <w:rPr>
                <w:sz w:val="22"/>
              </w:rPr>
            </w:pPr>
            <w:r>
              <w:rPr>
                <w:rFonts w:ascii="Arial" w:hAnsi="Arial" w:cs="Arial"/>
                <w:b/>
                <w:bCs/>
                <w:color w:val="000000"/>
                <w:sz w:val="20"/>
                <w:szCs w:val="20"/>
              </w:rPr>
              <w:t>£</w:t>
            </w:r>
            <w:r w:rsidR="004C4027">
              <w:rPr>
                <w:rFonts w:ascii="Arial" w:hAnsi="Arial" w:cs="Arial"/>
                <w:b/>
                <w:bCs/>
                <w:color w:val="000000"/>
                <w:sz w:val="20"/>
                <w:szCs w:val="20"/>
              </w:rPr>
              <w:t>2,001,575</w:t>
            </w:r>
          </w:p>
        </w:tc>
        <w:tc>
          <w:tcPr>
            <w:tcW w:w="1481" w:type="dxa"/>
            <w:vAlign w:val="center"/>
          </w:tcPr>
          <w:p w14:paraId="0772BC2B" w14:textId="7F5858A1" w:rsidR="004C4027" w:rsidRPr="00250847" w:rsidRDefault="00661DDA" w:rsidP="00302399">
            <w:pPr>
              <w:rPr>
                <w:sz w:val="22"/>
              </w:rPr>
            </w:pPr>
            <w:r>
              <w:rPr>
                <w:rFonts w:ascii="Arial" w:hAnsi="Arial" w:cs="Arial"/>
                <w:b/>
                <w:bCs/>
                <w:color w:val="000000"/>
                <w:sz w:val="20"/>
                <w:szCs w:val="20"/>
              </w:rPr>
              <w:t>£</w:t>
            </w:r>
            <w:r w:rsidR="004C4027">
              <w:rPr>
                <w:rFonts w:ascii="Arial" w:hAnsi="Arial" w:cs="Arial"/>
                <w:b/>
                <w:bCs/>
                <w:color w:val="000000"/>
                <w:sz w:val="20"/>
                <w:szCs w:val="20"/>
              </w:rPr>
              <w:t>30,553,368</w:t>
            </w:r>
          </w:p>
        </w:tc>
        <w:tc>
          <w:tcPr>
            <w:tcW w:w="1482" w:type="dxa"/>
            <w:vAlign w:val="center"/>
          </w:tcPr>
          <w:p w14:paraId="57A96987" w14:textId="7B4D0DE6" w:rsidR="004C4027" w:rsidRPr="00250847" w:rsidRDefault="00661DDA" w:rsidP="00302399">
            <w:pPr>
              <w:rPr>
                <w:sz w:val="22"/>
              </w:rPr>
            </w:pPr>
            <w:r>
              <w:rPr>
                <w:rFonts w:ascii="Arial" w:hAnsi="Arial" w:cs="Arial"/>
                <w:b/>
                <w:bCs/>
                <w:color w:val="000000"/>
                <w:sz w:val="20"/>
                <w:szCs w:val="20"/>
              </w:rPr>
              <w:t>£</w:t>
            </w:r>
            <w:r w:rsidR="004C4027">
              <w:rPr>
                <w:rFonts w:ascii="Arial" w:hAnsi="Arial" w:cs="Arial"/>
                <w:b/>
                <w:bCs/>
                <w:color w:val="000000"/>
                <w:sz w:val="20"/>
                <w:szCs w:val="20"/>
              </w:rPr>
              <w:t>30,002,422</w:t>
            </w:r>
          </w:p>
        </w:tc>
      </w:tr>
    </w:tbl>
    <w:p w14:paraId="3D006D99" w14:textId="77777777" w:rsidR="00505B05" w:rsidRDefault="00505B05"/>
    <w:p w14:paraId="35124DCD" w14:textId="46EC52C5" w:rsidR="0002768D" w:rsidRDefault="0002768D" w:rsidP="0002768D">
      <w:pPr>
        <w:pStyle w:val="Heading2"/>
      </w:pPr>
      <w:r w:rsidRPr="0002768D">
        <w:t>Balance sheet as at 31 March 2025</w:t>
      </w:r>
    </w:p>
    <w:p w14:paraId="6B0785CF" w14:textId="494F8CE6" w:rsidR="007D61D5" w:rsidRPr="007D61D5" w:rsidRDefault="00EC6905" w:rsidP="00E104F2">
      <w:pPr>
        <w:pStyle w:val="Heading3"/>
      </w:pPr>
      <w:r w:rsidRPr="00C705AF">
        <w:t>Fixed assets</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2411"/>
        <w:gridCol w:w="1038"/>
        <w:gridCol w:w="1725"/>
        <w:gridCol w:w="1725"/>
        <w:gridCol w:w="1725"/>
        <w:gridCol w:w="1725"/>
      </w:tblGrid>
      <w:tr w:rsidR="00957484" w14:paraId="333F7C17" w14:textId="4ACC7B69" w:rsidTr="00302399">
        <w:trPr>
          <w:trHeight w:val="300"/>
        </w:trPr>
        <w:tc>
          <w:tcPr>
            <w:tcW w:w="2411" w:type="dxa"/>
            <w:shd w:val="clear" w:color="auto" w:fill="F2F2F2" w:themeFill="background1" w:themeFillShade="F2"/>
            <w:vAlign w:val="center"/>
          </w:tcPr>
          <w:p w14:paraId="107B4667" w14:textId="088ABA2A" w:rsidR="00957484" w:rsidRPr="003E799F" w:rsidRDefault="00957484" w:rsidP="00302399">
            <w:pPr>
              <w:rPr>
                <w:rFonts w:asciiTheme="majorHAnsi" w:hAnsiTheme="majorHAnsi" w:cs="Arial"/>
                <w:b/>
                <w:bCs/>
                <w:color w:val="000000"/>
                <w:sz w:val="22"/>
              </w:rPr>
            </w:pPr>
            <w:r w:rsidRPr="003E799F">
              <w:rPr>
                <w:rFonts w:asciiTheme="majorHAnsi" w:hAnsiTheme="majorHAnsi"/>
                <w:b/>
                <w:bCs/>
                <w:sz w:val="22"/>
              </w:rPr>
              <w:t>Fixed assets</w:t>
            </w:r>
          </w:p>
        </w:tc>
        <w:tc>
          <w:tcPr>
            <w:tcW w:w="1038" w:type="dxa"/>
            <w:shd w:val="clear" w:color="auto" w:fill="F2F2F2" w:themeFill="background1" w:themeFillShade="F2"/>
            <w:vAlign w:val="center"/>
          </w:tcPr>
          <w:p w14:paraId="64489982" w14:textId="2688EA6C" w:rsidR="00957484" w:rsidRPr="003E799F" w:rsidRDefault="00957484" w:rsidP="00302399">
            <w:pPr>
              <w:rPr>
                <w:rFonts w:asciiTheme="majorHAnsi" w:hAnsiTheme="majorHAnsi" w:cs="Arial"/>
                <w:b/>
                <w:bCs/>
                <w:color w:val="000000" w:themeColor="text1"/>
                <w:sz w:val="22"/>
              </w:rPr>
            </w:pPr>
            <w:r w:rsidRPr="003E799F">
              <w:rPr>
                <w:rFonts w:asciiTheme="majorHAnsi" w:hAnsiTheme="majorHAnsi"/>
                <w:b/>
                <w:bCs/>
                <w:sz w:val="22"/>
              </w:rPr>
              <w:t>Note</w:t>
            </w:r>
          </w:p>
        </w:tc>
        <w:tc>
          <w:tcPr>
            <w:tcW w:w="1725" w:type="dxa"/>
            <w:shd w:val="clear" w:color="auto" w:fill="F2F2F2" w:themeFill="background1" w:themeFillShade="F2"/>
            <w:vAlign w:val="center"/>
          </w:tcPr>
          <w:p w14:paraId="503603FD" w14:textId="19C3E43A" w:rsidR="00957484" w:rsidRPr="003E799F" w:rsidRDefault="00957484" w:rsidP="00302399">
            <w:pPr>
              <w:rPr>
                <w:rFonts w:asciiTheme="majorHAnsi" w:hAnsiTheme="majorHAnsi" w:cs="Arial"/>
                <w:b/>
                <w:bCs/>
                <w:color w:val="000000"/>
                <w:sz w:val="22"/>
              </w:rPr>
            </w:pPr>
            <w:r w:rsidRPr="003E799F">
              <w:rPr>
                <w:rFonts w:asciiTheme="majorHAnsi" w:hAnsiTheme="majorHAnsi"/>
                <w:b/>
                <w:bCs/>
                <w:sz w:val="22"/>
              </w:rPr>
              <w:t>Group 202</w:t>
            </w:r>
            <w:r w:rsidR="00F27714" w:rsidRPr="003E799F">
              <w:rPr>
                <w:rFonts w:asciiTheme="majorHAnsi" w:hAnsiTheme="majorHAnsi"/>
                <w:b/>
                <w:bCs/>
                <w:sz w:val="22"/>
              </w:rPr>
              <w:t>5</w:t>
            </w:r>
          </w:p>
        </w:tc>
        <w:tc>
          <w:tcPr>
            <w:tcW w:w="1725" w:type="dxa"/>
            <w:shd w:val="clear" w:color="auto" w:fill="F2F2F2" w:themeFill="background1" w:themeFillShade="F2"/>
            <w:vAlign w:val="center"/>
          </w:tcPr>
          <w:p w14:paraId="4343F31A" w14:textId="13DB904E" w:rsidR="00957484" w:rsidRPr="003E799F" w:rsidRDefault="00957484" w:rsidP="00302399">
            <w:pPr>
              <w:rPr>
                <w:rFonts w:asciiTheme="majorHAnsi" w:hAnsiTheme="majorHAnsi" w:cs="Arial"/>
                <w:b/>
                <w:bCs/>
                <w:color w:val="000000"/>
                <w:sz w:val="22"/>
              </w:rPr>
            </w:pPr>
            <w:r w:rsidRPr="003E799F">
              <w:rPr>
                <w:rFonts w:asciiTheme="majorHAnsi" w:hAnsiTheme="majorHAnsi"/>
                <w:b/>
                <w:bCs/>
                <w:sz w:val="22"/>
              </w:rPr>
              <w:t>Group 202</w:t>
            </w:r>
            <w:r w:rsidR="00F27714" w:rsidRPr="003E799F">
              <w:rPr>
                <w:rFonts w:asciiTheme="majorHAnsi" w:hAnsiTheme="majorHAnsi"/>
                <w:b/>
                <w:bCs/>
                <w:sz w:val="22"/>
              </w:rPr>
              <w:t>4</w:t>
            </w:r>
          </w:p>
        </w:tc>
        <w:tc>
          <w:tcPr>
            <w:tcW w:w="1725" w:type="dxa"/>
            <w:shd w:val="clear" w:color="auto" w:fill="F2F2F2" w:themeFill="background1" w:themeFillShade="F2"/>
            <w:vAlign w:val="center"/>
          </w:tcPr>
          <w:p w14:paraId="20D1FF65" w14:textId="311233E2" w:rsidR="00957484" w:rsidRPr="003E799F" w:rsidRDefault="00957484" w:rsidP="00302399">
            <w:pPr>
              <w:rPr>
                <w:rFonts w:asciiTheme="majorHAnsi" w:hAnsiTheme="majorHAnsi" w:cs="Arial"/>
                <w:b/>
                <w:bCs/>
                <w:color w:val="000000"/>
                <w:sz w:val="22"/>
              </w:rPr>
            </w:pPr>
            <w:r w:rsidRPr="003E799F">
              <w:rPr>
                <w:rFonts w:asciiTheme="majorHAnsi" w:hAnsiTheme="majorHAnsi"/>
                <w:b/>
                <w:bCs/>
                <w:sz w:val="22"/>
              </w:rPr>
              <w:t>Charity 202</w:t>
            </w:r>
            <w:r w:rsidR="00F27714" w:rsidRPr="003E799F">
              <w:rPr>
                <w:rFonts w:asciiTheme="majorHAnsi" w:hAnsiTheme="majorHAnsi"/>
                <w:b/>
                <w:bCs/>
                <w:sz w:val="22"/>
              </w:rPr>
              <w:t>5</w:t>
            </w:r>
          </w:p>
        </w:tc>
        <w:tc>
          <w:tcPr>
            <w:tcW w:w="1725" w:type="dxa"/>
            <w:shd w:val="clear" w:color="auto" w:fill="F2F2F2" w:themeFill="background1" w:themeFillShade="F2"/>
            <w:vAlign w:val="center"/>
          </w:tcPr>
          <w:p w14:paraId="21A750AD" w14:textId="6E305620" w:rsidR="00957484" w:rsidRPr="003E799F" w:rsidRDefault="00957484" w:rsidP="00302399">
            <w:pPr>
              <w:rPr>
                <w:rFonts w:asciiTheme="majorHAnsi" w:hAnsiTheme="majorHAnsi"/>
                <w:b/>
                <w:bCs/>
                <w:sz w:val="22"/>
              </w:rPr>
            </w:pPr>
            <w:r w:rsidRPr="003E799F">
              <w:rPr>
                <w:rFonts w:asciiTheme="majorHAnsi" w:hAnsiTheme="majorHAnsi"/>
                <w:b/>
                <w:bCs/>
                <w:sz w:val="22"/>
              </w:rPr>
              <w:t>Charity 202</w:t>
            </w:r>
            <w:r w:rsidR="00F27714" w:rsidRPr="003E799F">
              <w:rPr>
                <w:rFonts w:asciiTheme="majorHAnsi" w:hAnsiTheme="majorHAnsi"/>
                <w:b/>
                <w:bCs/>
                <w:sz w:val="22"/>
              </w:rPr>
              <w:t>4</w:t>
            </w:r>
          </w:p>
        </w:tc>
      </w:tr>
      <w:tr w:rsidR="003E799F" w14:paraId="48ED19F4" w14:textId="5A8B5427" w:rsidTr="00302399">
        <w:trPr>
          <w:trHeight w:val="300"/>
        </w:trPr>
        <w:tc>
          <w:tcPr>
            <w:tcW w:w="2411" w:type="dxa"/>
            <w:vAlign w:val="center"/>
          </w:tcPr>
          <w:p w14:paraId="50256959" w14:textId="2FE97818" w:rsidR="003E799F" w:rsidRPr="006A453F" w:rsidRDefault="003E799F" w:rsidP="00302399">
            <w:pPr>
              <w:rPr>
                <w:rFonts w:cs="Arial"/>
                <w:sz w:val="22"/>
              </w:rPr>
            </w:pPr>
            <w:r w:rsidRPr="006A453F">
              <w:rPr>
                <w:rFonts w:cs="Arial"/>
                <w:sz w:val="22"/>
              </w:rPr>
              <w:t>Tangible fixed assets</w:t>
            </w:r>
          </w:p>
        </w:tc>
        <w:tc>
          <w:tcPr>
            <w:tcW w:w="1038" w:type="dxa"/>
            <w:vAlign w:val="center"/>
          </w:tcPr>
          <w:p w14:paraId="46475745" w14:textId="021061E0" w:rsidR="003E799F" w:rsidRPr="006A453F" w:rsidRDefault="003E799F" w:rsidP="00302399">
            <w:pPr>
              <w:rPr>
                <w:rFonts w:cs="Arial"/>
                <w:color w:val="000000" w:themeColor="text1"/>
                <w:sz w:val="22"/>
              </w:rPr>
            </w:pPr>
            <w:r w:rsidRPr="006A453F">
              <w:rPr>
                <w:rFonts w:cs="Arial"/>
                <w:sz w:val="22"/>
              </w:rPr>
              <w:t>7</w:t>
            </w:r>
          </w:p>
        </w:tc>
        <w:tc>
          <w:tcPr>
            <w:tcW w:w="1725" w:type="dxa"/>
            <w:vAlign w:val="center"/>
          </w:tcPr>
          <w:p w14:paraId="39EBC709" w14:textId="437A4BCE" w:rsidR="003E799F" w:rsidRPr="006A453F" w:rsidRDefault="006A453F" w:rsidP="00302399">
            <w:pPr>
              <w:rPr>
                <w:b/>
                <w:bCs/>
                <w:sz w:val="22"/>
              </w:rPr>
            </w:pPr>
            <w:r>
              <w:rPr>
                <w:rFonts w:cs="Arial"/>
                <w:sz w:val="22"/>
              </w:rPr>
              <w:t>£</w:t>
            </w:r>
            <w:r w:rsidR="003E799F" w:rsidRPr="006A453F">
              <w:rPr>
                <w:rFonts w:cs="Arial"/>
                <w:sz w:val="22"/>
              </w:rPr>
              <w:t>25,469,150</w:t>
            </w:r>
          </w:p>
        </w:tc>
        <w:tc>
          <w:tcPr>
            <w:tcW w:w="1725" w:type="dxa"/>
            <w:vAlign w:val="center"/>
          </w:tcPr>
          <w:p w14:paraId="253F7D5C" w14:textId="45BAEE9C" w:rsidR="003E799F" w:rsidRPr="006A453F" w:rsidRDefault="006A453F" w:rsidP="00302399">
            <w:pPr>
              <w:rPr>
                <w:b/>
                <w:bCs/>
                <w:sz w:val="22"/>
              </w:rPr>
            </w:pPr>
            <w:r>
              <w:rPr>
                <w:rFonts w:cs="Arial"/>
                <w:sz w:val="22"/>
              </w:rPr>
              <w:t>£</w:t>
            </w:r>
            <w:r w:rsidR="003E799F" w:rsidRPr="006A453F">
              <w:rPr>
                <w:rFonts w:cs="Arial"/>
                <w:sz w:val="22"/>
              </w:rPr>
              <w:t>29,559,736</w:t>
            </w:r>
          </w:p>
        </w:tc>
        <w:tc>
          <w:tcPr>
            <w:tcW w:w="1725" w:type="dxa"/>
            <w:vAlign w:val="center"/>
          </w:tcPr>
          <w:p w14:paraId="0FB90B24" w14:textId="2F60A92B" w:rsidR="003E799F" w:rsidRPr="006A453F" w:rsidRDefault="006A453F" w:rsidP="00302399">
            <w:pPr>
              <w:rPr>
                <w:b/>
                <w:bCs/>
                <w:sz w:val="22"/>
              </w:rPr>
            </w:pPr>
            <w:r>
              <w:rPr>
                <w:rFonts w:cs="Arial"/>
                <w:sz w:val="22"/>
              </w:rPr>
              <w:t>£</w:t>
            </w:r>
            <w:r w:rsidR="003E799F" w:rsidRPr="006A453F">
              <w:rPr>
                <w:rFonts w:cs="Arial"/>
                <w:sz w:val="22"/>
              </w:rPr>
              <w:t>25,469,150</w:t>
            </w:r>
          </w:p>
        </w:tc>
        <w:tc>
          <w:tcPr>
            <w:tcW w:w="1725" w:type="dxa"/>
            <w:vAlign w:val="center"/>
          </w:tcPr>
          <w:p w14:paraId="2E2841FF" w14:textId="2A46AFF0" w:rsidR="003E799F" w:rsidRPr="006A453F" w:rsidRDefault="006A453F" w:rsidP="00302399">
            <w:pPr>
              <w:rPr>
                <w:rFonts w:cs="Arial"/>
                <w:color w:val="000000"/>
                <w:sz w:val="22"/>
              </w:rPr>
            </w:pPr>
            <w:r>
              <w:rPr>
                <w:rFonts w:cs="Arial"/>
                <w:sz w:val="22"/>
              </w:rPr>
              <w:t>£</w:t>
            </w:r>
            <w:r w:rsidR="003E799F" w:rsidRPr="006A453F">
              <w:rPr>
                <w:rFonts w:cs="Arial"/>
                <w:sz w:val="22"/>
              </w:rPr>
              <w:t>29,559,736</w:t>
            </w:r>
          </w:p>
        </w:tc>
      </w:tr>
      <w:tr w:rsidR="003E799F" w14:paraId="3693D85B" w14:textId="527FFA15" w:rsidTr="00302399">
        <w:trPr>
          <w:trHeight w:val="300"/>
        </w:trPr>
        <w:tc>
          <w:tcPr>
            <w:tcW w:w="2411" w:type="dxa"/>
            <w:vAlign w:val="center"/>
          </w:tcPr>
          <w:p w14:paraId="78C9A7DC" w14:textId="0C080B2C" w:rsidR="003E799F" w:rsidRPr="006A453F" w:rsidRDefault="003E799F" w:rsidP="00302399">
            <w:pPr>
              <w:rPr>
                <w:rFonts w:cs="Arial"/>
                <w:sz w:val="22"/>
              </w:rPr>
            </w:pPr>
            <w:r w:rsidRPr="006A453F">
              <w:rPr>
                <w:rFonts w:cs="Arial"/>
                <w:sz w:val="22"/>
              </w:rPr>
              <w:t>Investments</w:t>
            </w:r>
          </w:p>
        </w:tc>
        <w:tc>
          <w:tcPr>
            <w:tcW w:w="1038" w:type="dxa"/>
            <w:vAlign w:val="center"/>
          </w:tcPr>
          <w:p w14:paraId="6B39976F" w14:textId="162851A1" w:rsidR="003E799F" w:rsidRPr="006A453F" w:rsidRDefault="003E799F" w:rsidP="00302399">
            <w:pPr>
              <w:rPr>
                <w:rFonts w:cs="Arial"/>
                <w:color w:val="000000" w:themeColor="text1"/>
                <w:sz w:val="22"/>
              </w:rPr>
            </w:pPr>
            <w:r w:rsidRPr="006A453F">
              <w:rPr>
                <w:rFonts w:cs="Arial"/>
                <w:sz w:val="22"/>
              </w:rPr>
              <w:t>8</w:t>
            </w:r>
          </w:p>
        </w:tc>
        <w:tc>
          <w:tcPr>
            <w:tcW w:w="1725" w:type="dxa"/>
            <w:vAlign w:val="center"/>
          </w:tcPr>
          <w:p w14:paraId="1B73688D" w14:textId="74D85171" w:rsidR="003E799F" w:rsidRPr="006A453F" w:rsidRDefault="006A453F" w:rsidP="00302399">
            <w:pPr>
              <w:rPr>
                <w:sz w:val="22"/>
              </w:rPr>
            </w:pPr>
            <w:r>
              <w:rPr>
                <w:rFonts w:cs="Arial"/>
                <w:sz w:val="22"/>
              </w:rPr>
              <w:t>£</w:t>
            </w:r>
            <w:r w:rsidR="003E799F" w:rsidRPr="006A453F">
              <w:rPr>
                <w:rFonts w:cs="Arial"/>
                <w:sz w:val="22"/>
              </w:rPr>
              <w:t>80,925</w:t>
            </w:r>
          </w:p>
        </w:tc>
        <w:tc>
          <w:tcPr>
            <w:tcW w:w="1725" w:type="dxa"/>
            <w:vAlign w:val="center"/>
          </w:tcPr>
          <w:p w14:paraId="357E9A00" w14:textId="29B9524A" w:rsidR="003E799F" w:rsidRPr="006A453F" w:rsidRDefault="006A453F" w:rsidP="00302399">
            <w:pPr>
              <w:rPr>
                <w:sz w:val="22"/>
              </w:rPr>
            </w:pPr>
            <w:r>
              <w:rPr>
                <w:rFonts w:cs="Arial"/>
                <w:sz w:val="22"/>
              </w:rPr>
              <w:t>£</w:t>
            </w:r>
            <w:r w:rsidR="003E799F" w:rsidRPr="006A453F">
              <w:rPr>
                <w:rFonts w:cs="Arial"/>
                <w:sz w:val="22"/>
              </w:rPr>
              <w:t>84,872</w:t>
            </w:r>
          </w:p>
        </w:tc>
        <w:tc>
          <w:tcPr>
            <w:tcW w:w="1725" w:type="dxa"/>
            <w:vAlign w:val="center"/>
          </w:tcPr>
          <w:p w14:paraId="54E6D55B" w14:textId="4596ACA3" w:rsidR="003E799F" w:rsidRPr="006A453F" w:rsidRDefault="006A453F" w:rsidP="00302399">
            <w:pPr>
              <w:rPr>
                <w:sz w:val="22"/>
              </w:rPr>
            </w:pPr>
            <w:r>
              <w:rPr>
                <w:rFonts w:cs="Arial"/>
                <w:sz w:val="22"/>
              </w:rPr>
              <w:t>£</w:t>
            </w:r>
            <w:r w:rsidR="003E799F" w:rsidRPr="006A453F">
              <w:rPr>
                <w:rFonts w:cs="Arial"/>
                <w:sz w:val="22"/>
              </w:rPr>
              <w:t>80,926</w:t>
            </w:r>
          </w:p>
        </w:tc>
        <w:tc>
          <w:tcPr>
            <w:tcW w:w="1725" w:type="dxa"/>
            <w:vAlign w:val="center"/>
          </w:tcPr>
          <w:p w14:paraId="12A9CF5F" w14:textId="4069B531" w:rsidR="003E799F" w:rsidRPr="006A453F" w:rsidRDefault="006A453F" w:rsidP="00302399">
            <w:pPr>
              <w:rPr>
                <w:rFonts w:cs="Arial"/>
                <w:color w:val="000000"/>
                <w:sz w:val="22"/>
              </w:rPr>
            </w:pPr>
            <w:r>
              <w:rPr>
                <w:rFonts w:cs="Arial"/>
                <w:sz w:val="22"/>
              </w:rPr>
              <w:t>£</w:t>
            </w:r>
            <w:r w:rsidR="003E799F" w:rsidRPr="006A453F">
              <w:rPr>
                <w:rFonts w:cs="Arial"/>
                <w:sz w:val="22"/>
              </w:rPr>
              <w:t>84,873</w:t>
            </w:r>
          </w:p>
        </w:tc>
      </w:tr>
      <w:tr w:rsidR="003E799F" w14:paraId="7BD16D54" w14:textId="48B34D44" w:rsidTr="00302399">
        <w:trPr>
          <w:trHeight w:val="300"/>
        </w:trPr>
        <w:tc>
          <w:tcPr>
            <w:tcW w:w="2411" w:type="dxa"/>
            <w:vAlign w:val="center"/>
          </w:tcPr>
          <w:p w14:paraId="24EF1217" w14:textId="4111E6D4" w:rsidR="003E799F" w:rsidRPr="006A453F" w:rsidRDefault="003E799F" w:rsidP="00302399">
            <w:pPr>
              <w:rPr>
                <w:rFonts w:cs="Arial"/>
                <w:b/>
                <w:bCs/>
                <w:color w:val="000000"/>
                <w:sz w:val="22"/>
              </w:rPr>
            </w:pPr>
            <w:r w:rsidRPr="006A453F">
              <w:rPr>
                <w:rFonts w:cs="Arial"/>
                <w:b/>
                <w:bCs/>
                <w:color w:val="000000"/>
                <w:sz w:val="22"/>
              </w:rPr>
              <w:t>Total</w:t>
            </w:r>
          </w:p>
        </w:tc>
        <w:tc>
          <w:tcPr>
            <w:tcW w:w="1038" w:type="dxa"/>
            <w:vAlign w:val="center"/>
          </w:tcPr>
          <w:p w14:paraId="0295C02B" w14:textId="63DD71A3" w:rsidR="003E799F" w:rsidRPr="006A453F" w:rsidRDefault="003E799F" w:rsidP="00302399">
            <w:pPr>
              <w:rPr>
                <w:rFonts w:cs="Arial"/>
                <w:b/>
                <w:bCs/>
                <w:color w:val="000000" w:themeColor="text1"/>
                <w:sz w:val="22"/>
              </w:rPr>
            </w:pPr>
            <w:r w:rsidRPr="006A453F">
              <w:rPr>
                <w:rFonts w:cs="Arial"/>
                <w:b/>
                <w:bCs/>
                <w:color w:val="000000" w:themeColor="text1"/>
                <w:sz w:val="22"/>
              </w:rPr>
              <w:t>-</w:t>
            </w:r>
          </w:p>
        </w:tc>
        <w:tc>
          <w:tcPr>
            <w:tcW w:w="1725" w:type="dxa"/>
            <w:vAlign w:val="center"/>
          </w:tcPr>
          <w:p w14:paraId="45F9F3DC" w14:textId="3258F9AF" w:rsidR="003E799F" w:rsidRPr="006A453F" w:rsidRDefault="006A453F" w:rsidP="00302399">
            <w:pPr>
              <w:rPr>
                <w:b/>
                <w:bCs/>
                <w:sz w:val="22"/>
              </w:rPr>
            </w:pPr>
            <w:r>
              <w:rPr>
                <w:rFonts w:cs="Arial"/>
                <w:b/>
                <w:bCs/>
                <w:sz w:val="22"/>
              </w:rPr>
              <w:t>£</w:t>
            </w:r>
            <w:r w:rsidR="003E799F" w:rsidRPr="006A453F">
              <w:rPr>
                <w:rFonts w:cs="Arial"/>
                <w:b/>
                <w:bCs/>
                <w:sz w:val="22"/>
              </w:rPr>
              <w:t>25,550,075</w:t>
            </w:r>
          </w:p>
        </w:tc>
        <w:tc>
          <w:tcPr>
            <w:tcW w:w="1725" w:type="dxa"/>
            <w:vAlign w:val="center"/>
          </w:tcPr>
          <w:p w14:paraId="210D0848" w14:textId="1A6F8319" w:rsidR="003E799F" w:rsidRPr="006A453F" w:rsidRDefault="006A453F" w:rsidP="00302399">
            <w:pPr>
              <w:rPr>
                <w:b/>
                <w:bCs/>
                <w:sz w:val="22"/>
              </w:rPr>
            </w:pPr>
            <w:r>
              <w:rPr>
                <w:rFonts w:cs="Arial"/>
                <w:b/>
                <w:bCs/>
                <w:sz w:val="22"/>
              </w:rPr>
              <w:t>£</w:t>
            </w:r>
            <w:r w:rsidR="003E799F" w:rsidRPr="006A453F">
              <w:rPr>
                <w:rFonts w:cs="Arial"/>
                <w:b/>
                <w:bCs/>
                <w:sz w:val="22"/>
              </w:rPr>
              <w:t>29,644,608</w:t>
            </w:r>
          </w:p>
        </w:tc>
        <w:tc>
          <w:tcPr>
            <w:tcW w:w="1725" w:type="dxa"/>
            <w:vAlign w:val="center"/>
          </w:tcPr>
          <w:p w14:paraId="0C0375F8" w14:textId="4305055D" w:rsidR="003E799F" w:rsidRPr="006A453F" w:rsidRDefault="006A453F" w:rsidP="00302399">
            <w:pPr>
              <w:rPr>
                <w:b/>
                <w:bCs/>
                <w:sz w:val="22"/>
              </w:rPr>
            </w:pPr>
            <w:r>
              <w:rPr>
                <w:rFonts w:cs="Arial"/>
                <w:b/>
                <w:bCs/>
                <w:sz w:val="22"/>
              </w:rPr>
              <w:t>£</w:t>
            </w:r>
            <w:r w:rsidR="003E799F" w:rsidRPr="006A453F">
              <w:rPr>
                <w:rFonts w:cs="Arial"/>
                <w:b/>
                <w:bCs/>
                <w:sz w:val="22"/>
              </w:rPr>
              <w:t>25,550,076</w:t>
            </w:r>
          </w:p>
        </w:tc>
        <w:tc>
          <w:tcPr>
            <w:tcW w:w="1725" w:type="dxa"/>
            <w:vAlign w:val="center"/>
          </w:tcPr>
          <w:p w14:paraId="21A80B56" w14:textId="32AB8BDD" w:rsidR="003E799F" w:rsidRPr="006A453F" w:rsidRDefault="006A453F" w:rsidP="00302399">
            <w:pPr>
              <w:rPr>
                <w:rFonts w:cs="Arial"/>
                <w:b/>
                <w:bCs/>
                <w:color w:val="000000"/>
                <w:sz w:val="22"/>
              </w:rPr>
            </w:pPr>
            <w:r>
              <w:rPr>
                <w:rFonts w:cs="Arial"/>
                <w:b/>
                <w:bCs/>
                <w:sz w:val="22"/>
              </w:rPr>
              <w:t>£</w:t>
            </w:r>
            <w:r w:rsidR="003E799F" w:rsidRPr="006A453F">
              <w:rPr>
                <w:rFonts w:cs="Arial"/>
                <w:b/>
                <w:bCs/>
                <w:sz w:val="22"/>
              </w:rPr>
              <w:t>29,644,609</w:t>
            </w:r>
          </w:p>
        </w:tc>
      </w:tr>
    </w:tbl>
    <w:p w14:paraId="6D5DBFF2" w14:textId="77777777" w:rsidR="00A1442C" w:rsidRPr="003D4A17" w:rsidRDefault="00A1442C" w:rsidP="00E104F2">
      <w:pPr>
        <w:pStyle w:val="Heading3"/>
      </w:pPr>
      <w:r w:rsidRPr="003D4A17">
        <w:t>Current assets</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2411"/>
        <w:gridCol w:w="1038"/>
        <w:gridCol w:w="1725"/>
        <w:gridCol w:w="1725"/>
        <w:gridCol w:w="1725"/>
        <w:gridCol w:w="1725"/>
      </w:tblGrid>
      <w:tr w:rsidR="00A1442C" w14:paraId="4D604BAB" w14:textId="77777777" w:rsidTr="00302399">
        <w:trPr>
          <w:trHeight w:val="300"/>
        </w:trPr>
        <w:tc>
          <w:tcPr>
            <w:tcW w:w="2411" w:type="dxa"/>
            <w:shd w:val="clear" w:color="auto" w:fill="F2F2F2" w:themeFill="background1" w:themeFillShade="F2"/>
            <w:vAlign w:val="center"/>
          </w:tcPr>
          <w:p w14:paraId="59C4AF99" w14:textId="77777777" w:rsidR="00A1442C" w:rsidRPr="003E799F" w:rsidRDefault="00A1442C" w:rsidP="00302399">
            <w:pPr>
              <w:rPr>
                <w:rFonts w:asciiTheme="majorHAnsi" w:hAnsiTheme="majorHAnsi" w:cs="Arial"/>
                <w:b/>
                <w:bCs/>
                <w:color w:val="000000"/>
                <w:sz w:val="22"/>
              </w:rPr>
            </w:pPr>
            <w:r w:rsidRPr="003E799F">
              <w:rPr>
                <w:rFonts w:asciiTheme="majorHAnsi" w:hAnsiTheme="majorHAnsi"/>
                <w:b/>
                <w:bCs/>
                <w:sz w:val="22"/>
              </w:rPr>
              <w:t>Fixed assets</w:t>
            </w:r>
          </w:p>
        </w:tc>
        <w:tc>
          <w:tcPr>
            <w:tcW w:w="1038" w:type="dxa"/>
            <w:shd w:val="clear" w:color="auto" w:fill="F2F2F2" w:themeFill="background1" w:themeFillShade="F2"/>
            <w:vAlign w:val="center"/>
          </w:tcPr>
          <w:p w14:paraId="6991704C" w14:textId="77777777" w:rsidR="00A1442C" w:rsidRPr="003E799F" w:rsidRDefault="00A1442C" w:rsidP="00302399">
            <w:pPr>
              <w:rPr>
                <w:rFonts w:asciiTheme="majorHAnsi" w:hAnsiTheme="majorHAnsi" w:cs="Arial"/>
                <w:b/>
                <w:bCs/>
                <w:color w:val="000000" w:themeColor="text1"/>
                <w:sz w:val="22"/>
              </w:rPr>
            </w:pPr>
            <w:r w:rsidRPr="003E799F">
              <w:rPr>
                <w:rFonts w:asciiTheme="majorHAnsi" w:hAnsiTheme="majorHAnsi"/>
                <w:b/>
                <w:bCs/>
                <w:sz w:val="22"/>
              </w:rPr>
              <w:t>Note</w:t>
            </w:r>
          </w:p>
        </w:tc>
        <w:tc>
          <w:tcPr>
            <w:tcW w:w="1725" w:type="dxa"/>
            <w:shd w:val="clear" w:color="auto" w:fill="F2F2F2" w:themeFill="background1" w:themeFillShade="F2"/>
            <w:vAlign w:val="center"/>
          </w:tcPr>
          <w:p w14:paraId="0B8E0D26" w14:textId="77777777" w:rsidR="00A1442C" w:rsidRPr="003E799F" w:rsidRDefault="00A1442C" w:rsidP="00302399">
            <w:pPr>
              <w:rPr>
                <w:rFonts w:asciiTheme="majorHAnsi" w:hAnsiTheme="majorHAnsi" w:cs="Arial"/>
                <w:b/>
                <w:bCs/>
                <w:color w:val="000000"/>
                <w:sz w:val="22"/>
              </w:rPr>
            </w:pPr>
            <w:r w:rsidRPr="003E799F">
              <w:rPr>
                <w:rFonts w:asciiTheme="majorHAnsi" w:hAnsiTheme="majorHAnsi"/>
                <w:b/>
                <w:bCs/>
                <w:sz w:val="22"/>
              </w:rPr>
              <w:t>Group 2025</w:t>
            </w:r>
          </w:p>
        </w:tc>
        <w:tc>
          <w:tcPr>
            <w:tcW w:w="1725" w:type="dxa"/>
            <w:shd w:val="clear" w:color="auto" w:fill="F2F2F2" w:themeFill="background1" w:themeFillShade="F2"/>
            <w:vAlign w:val="center"/>
          </w:tcPr>
          <w:p w14:paraId="639B0FBE" w14:textId="77777777" w:rsidR="00A1442C" w:rsidRPr="003E799F" w:rsidRDefault="00A1442C" w:rsidP="00302399">
            <w:pPr>
              <w:rPr>
                <w:rFonts w:asciiTheme="majorHAnsi" w:hAnsiTheme="majorHAnsi" w:cs="Arial"/>
                <w:b/>
                <w:bCs/>
                <w:color w:val="000000"/>
                <w:sz w:val="22"/>
              </w:rPr>
            </w:pPr>
            <w:r w:rsidRPr="003E799F">
              <w:rPr>
                <w:rFonts w:asciiTheme="majorHAnsi" w:hAnsiTheme="majorHAnsi"/>
                <w:b/>
                <w:bCs/>
                <w:sz w:val="22"/>
              </w:rPr>
              <w:t>Group 2024</w:t>
            </w:r>
          </w:p>
        </w:tc>
        <w:tc>
          <w:tcPr>
            <w:tcW w:w="1725" w:type="dxa"/>
            <w:shd w:val="clear" w:color="auto" w:fill="F2F2F2" w:themeFill="background1" w:themeFillShade="F2"/>
            <w:vAlign w:val="center"/>
          </w:tcPr>
          <w:p w14:paraId="4EB7DAEB" w14:textId="77777777" w:rsidR="00A1442C" w:rsidRPr="003E799F" w:rsidRDefault="00A1442C" w:rsidP="00302399">
            <w:pPr>
              <w:rPr>
                <w:rFonts w:asciiTheme="majorHAnsi" w:hAnsiTheme="majorHAnsi" w:cs="Arial"/>
                <w:b/>
                <w:bCs/>
                <w:color w:val="000000"/>
                <w:sz w:val="22"/>
              </w:rPr>
            </w:pPr>
            <w:r w:rsidRPr="003E799F">
              <w:rPr>
                <w:rFonts w:asciiTheme="majorHAnsi" w:hAnsiTheme="majorHAnsi"/>
                <w:b/>
                <w:bCs/>
                <w:sz w:val="22"/>
              </w:rPr>
              <w:t>Charity 2025</w:t>
            </w:r>
          </w:p>
        </w:tc>
        <w:tc>
          <w:tcPr>
            <w:tcW w:w="1725" w:type="dxa"/>
            <w:shd w:val="clear" w:color="auto" w:fill="F2F2F2" w:themeFill="background1" w:themeFillShade="F2"/>
            <w:vAlign w:val="center"/>
          </w:tcPr>
          <w:p w14:paraId="7E563C9D" w14:textId="77777777" w:rsidR="00A1442C" w:rsidRPr="003E799F" w:rsidRDefault="00A1442C" w:rsidP="00302399">
            <w:pPr>
              <w:rPr>
                <w:rFonts w:asciiTheme="majorHAnsi" w:hAnsiTheme="majorHAnsi"/>
                <w:b/>
                <w:bCs/>
                <w:sz w:val="22"/>
              </w:rPr>
            </w:pPr>
            <w:r w:rsidRPr="003E799F">
              <w:rPr>
                <w:rFonts w:asciiTheme="majorHAnsi" w:hAnsiTheme="majorHAnsi"/>
                <w:b/>
                <w:bCs/>
                <w:sz w:val="22"/>
              </w:rPr>
              <w:t>Charity 2024</w:t>
            </w:r>
          </w:p>
        </w:tc>
      </w:tr>
      <w:tr w:rsidR="00A31515" w14:paraId="1D8549BD" w14:textId="77777777" w:rsidTr="00302399">
        <w:trPr>
          <w:trHeight w:val="300"/>
        </w:trPr>
        <w:tc>
          <w:tcPr>
            <w:tcW w:w="2411" w:type="dxa"/>
            <w:vAlign w:val="center"/>
          </w:tcPr>
          <w:p w14:paraId="0243CA0C" w14:textId="324C0226" w:rsidR="00A31515" w:rsidRPr="00F23CA6" w:rsidRDefault="00A31515" w:rsidP="00302399">
            <w:pPr>
              <w:rPr>
                <w:rFonts w:cs="Arial"/>
                <w:sz w:val="22"/>
              </w:rPr>
            </w:pPr>
            <w:r w:rsidRPr="00F23CA6">
              <w:rPr>
                <w:rFonts w:cs="Arial"/>
                <w:sz w:val="22"/>
              </w:rPr>
              <w:t>Properties held for resale</w:t>
            </w:r>
          </w:p>
        </w:tc>
        <w:tc>
          <w:tcPr>
            <w:tcW w:w="1038" w:type="dxa"/>
            <w:vAlign w:val="center"/>
          </w:tcPr>
          <w:p w14:paraId="7DAAE98D" w14:textId="12765CE4" w:rsidR="00A31515" w:rsidRPr="00F23CA6" w:rsidRDefault="00A31515" w:rsidP="00302399">
            <w:pPr>
              <w:rPr>
                <w:rFonts w:cs="Arial"/>
                <w:color w:val="000000" w:themeColor="text1"/>
                <w:sz w:val="22"/>
              </w:rPr>
            </w:pPr>
            <w:r w:rsidRPr="00F23CA6">
              <w:rPr>
                <w:rFonts w:cs="Arial"/>
                <w:color w:val="000000" w:themeColor="text1"/>
                <w:sz w:val="22"/>
              </w:rPr>
              <w:t>-</w:t>
            </w:r>
          </w:p>
        </w:tc>
        <w:tc>
          <w:tcPr>
            <w:tcW w:w="1725" w:type="dxa"/>
            <w:vAlign w:val="center"/>
          </w:tcPr>
          <w:p w14:paraId="20CEB319" w14:textId="74FDE995" w:rsidR="00A31515" w:rsidRPr="00F23CA6" w:rsidRDefault="00F23CA6" w:rsidP="00302399">
            <w:pPr>
              <w:rPr>
                <w:b/>
                <w:bCs/>
                <w:sz w:val="22"/>
              </w:rPr>
            </w:pPr>
            <w:r>
              <w:rPr>
                <w:rFonts w:cs="Arial"/>
                <w:sz w:val="22"/>
              </w:rPr>
              <w:t>£</w:t>
            </w:r>
            <w:r w:rsidR="00A31515" w:rsidRPr="00F23CA6">
              <w:rPr>
                <w:rFonts w:cs="Arial"/>
                <w:sz w:val="22"/>
              </w:rPr>
              <w:t>2,534,102</w:t>
            </w:r>
          </w:p>
        </w:tc>
        <w:tc>
          <w:tcPr>
            <w:tcW w:w="1725" w:type="dxa"/>
            <w:vAlign w:val="center"/>
          </w:tcPr>
          <w:p w14:paraId="34B98DA4" w14:textId="4BF6F5F6" w:rsidR="00A31515" w:rsidRPr="00F23CA6" w:rsidRDefault="00F23CA6" w:rsidP="00302399">
            <w:pPr>
              <w:rPr>
                <w:b/>
                <w:bCs/>
                <w:sz w:val="22"/>
              </w:rPr>
            </w:pPr>
            <w:r>
              <w:rPr>
                <w:rFonts w:cs="Arial"/>
                <w:sz w:val="22"/>
              </w:rPr>
              <w:t>£</w:t>
            </w:r>
            <w:r w:rsidR="00A31515" w:rsidRPr="00F23CA6">
              <w:rPr>
                <w:rFonts w:cs="Arial"/>
                <w:sz w:val="22"/>
              </w:rPr>
              <w:t>224,111</w:t>
            </w:r>
          </w:p>
        </w:tc>
        <w:tc>
          <w:tcPr>
            <w:tcW w:w="1725" w:type="dxa"/>
            <w:vAlign w:val="center"/>
          </w:tcPr>
          <w:p w14:paraId="4D7B91F6" w14:textId="5C46A985" w:rsidR="00A31515" w:rsidRPr="00F23CA6" w:rsidRDefault="00F23CA6" w:rsidP="00302399">
            <w:pPr>
              <w:rPr>
                <w:b/>
                <w:bCs/>
                <w:sz w:val="22"/>
              </w:rPr>
            </w:pPr>
            <w:r>
              <w:rPr>
                <w:rFonts w:cs="Arial"/>
                <w:sz w:val="22"/>
              </w:rPr>
              <w:t>£</w:t>
            </w:r>
            <w:r w:rsidR="00A31515" w:rsidRPr="00F23CA6">
              <w:rPr>
                <w:rFonts w:cs="Arial"/>
                <w:sz w:val="22"/>
              </w:rPr>
              <w:t>2,534,102</w:t>
            </w:r>
          </w:p>
        </w:tc>
        <w:tc>
          <w:tcPr>
            <w:tcW w:w="1725" w:type="dxa"/>
            <w:vAlign w:val="center"/>
          </w:tcPr>
          <w:p w14:paraId="189B6BDA" w14:textId="176E94FE" w:rsidR="00A31515" w:rsidRPr="00F23CA6" w:rsidRDefault="00ED7819" w:rsidP="00302399">
            <w:pPr>
              <w:rPr>
                <w:rFonts w:cs="Arial"/>
                <w:color w:val="000000"/>
                <w:sz w:val="22"/>
              </w:rPr>
            </w:pPr>
            <w:r w:rsidRPr="00F23CA6">
              <w:rPr>
                <w:rFonts w:cs="Arial"/>
                <w:sz w:val="22"/>
              </w:rPr>
              <w:t>-</w:t>
            </w:r>
          </w:p>
        </w:tc>
      </w:tr>
      <w:tr w:rsidR="00A31515" w14:paraId="7AC21122" w14:textId="77777777" w:rsidTr="00302399">
        <w:trPr>
          <w:trHeight w:val="300"/>
        </w:trPr>
        <w:tc>
          <w:tcPr>
            <w:tcW w:w="2411" w:type="dxa"/>
            <w:vAlign w:val="center"/>
          </w:tcPr>
          <w:p w14:paraId="1D6A8C56" w14:textId="717E4277" w:rsidR="00A31515" w:rsidRPr="00F23CA6" w:rsidRDefault="00A31515" w:rsidP="00302399">
            <w:pPr>
              <w:rPr>
                <w:rFonts w:cs="Arial"/>
                <w:sz w:val="22"/>
              </w:rPr>
            </w:pPr>
            <w:r w:rsidRPr="00F23CA6">
              <w:rPr>
                <w:rFonts w:cs="Arial"/>
                <w:sz w:val="22"/>
              </w:rPr>
              <w:t>Debtors and prepayments</w:t>
            </w:r>
          </w:p>
        </w:tc>
        <w:tc>
          <w:tcPr>
            <w:tcW w:w="1038" w:type="dxa"/>
            <w:vAlign w:val="center"/>
          </w:tcPr>
          <w:p w14:paraId="1B968D52" w14:textId="266ED931" w:rsidR="00A31515" w:rsidRPr="00F23CA6" w:rsidRDefault="00A31515" w:rsidP="00302399">
            <w:pPr>
              <w:rPr>
                <w:rFonts w:cs="Arial"/>
                <w:color w:val="000000" w:themeColor="text1"/>
                <w:sz w:val="22"/>
              </w:rPr>
            </w:pPr>
            <w:r w:rsidRPr="00F23CA6">
              <w:rPr>
                <w:rFonts w:cs="Arial"/>
                <w:sz w:val="22"/>
              </w:rPr>
              <w:t>9</w:t>
            </w:r>
          </w:p>
        </w:tc>
        <w:tc>
          <w:tcPr>
            <w:tcW w:w="1725" w:type="dxa"/>
            <w:vAlign w:val="center"/>
          </w:tcPr>
          <w:p w14:paraId="79B8409A" w14:textId="1DE23447" w:rsidR="00A31515" w:rsidRPr="00F23CA6" w:rsidRDefault="00F23CA6" w:rsidP="00302399">
            <w:pPr>
              <w:rPr>
                <w:sz w:val="22"/>
              </w:rPr>
            </w:pPr>
            <w:r>
              <w:rPr>
                <w:rFonts w:cs="Arial"/>
                <w:sz w:val="22"/>
              </w:rPr>
              <w:t>£</w:t>
            </w:r>
            <w:r w:rsidR="00A31515" w:rsidRPr="00F23CA6">
              <w:rPr>
                <w:rFonts w:cs="Arial"/>
                <w:sz w:val="22"/>
              </w:rPr>
              <w:t>3,548,256</w:t>
            </w:r>
          </w:p>
        </w:tc>
        <w:tc>
          <w:tcPr>
            <w:tcW w:w="1725" w:type="dxa"/>
            <w:vAlign w:val="center"/>
          </w:tcPr>
          <w:p w14:paraId="2C934E88" w14:textId="09FC3CEC" w:rsidR="00A31515" w:rsidRPr="00F23CA6" w:rsidRDefault="00F23CA6" w:rsidP="00302399">
            <w:pPr>
              <w:rPr>
                <w:sz w:val="22"/>
              </w:rPr>
            </w:pPr>
            <w:r>
              <w:rPr>
                <w:rFonts w:cs="Arial"/>
                <w:sz w:val="22"/>
              </w:rPr>
              <w:t>£</w:t>
            </w:r>
            <w:r w:rsidR="00A31515" w:rsidRPr="00F23CA6">
              <w:rPr>
                <w:rFonts w:cs="Arial"/>
                <w:sz w:val="22"/>
              </w:rPr>
              <w:t>2,653,173</w:t>
            </w:r>
          </w:p>
        </w:tc>
        <w:tc>
          <w:tcPr>
            <w:tcW w:w="1725" w:type="dxa"/>
            <w:vAlign w:val="center"/>
          </w:tcPr>
          <w:p w14:paraId="2A38712D" w14:textId="2CB9D4E5" w:rsidR="00A31515" w:rsidRPr="00F23CA6" w:rsidRDefault="00F23CA6" w:rsidP="00302399">
            <w:pPr>
              <w:rPr>
                <w:sz w:val="22"/>
              </w:rPr>
            </w:pPr>
            <w:r>
              <w:rPr>
                <w:rFonts w:cs="Arial"/>
                <w:sz w:val="22"/>
              </w:rPr>
              <w:t>£</w:t>
            </w:r>
            <w:r w:rsidR="00A31515" w:rsidRPr="00F23CA6">
              <w:rPr>
                <w:rFonts w:cs="Arial"/>
                <w:sz w:val="22"/>
              </w:rPr>
              <w:t>3,530,620</w:t>
            </w:r>
          </w:p>
        </w:tc>
        <w:tc>
          <w:tcPr>
            <w:tcW w:w="1725" w:type="dxa"/>
            <w:vAlign w:val="center"/>
          </w:tcPr>
          <w:p w14:paraId="525AA6E9" w14:textId="702920A4" w:rsidR="00A31515" w:rsidRPr="00F23CA6" w:rsidRDefault="00F23CA6" w:rsidP="00302399">
            <w:pPr>
              <w:rPr>
                <w:rFonts w:cs="Arial"/>
                <w:color w:val="000000"/>
                <w:sz w:val="22"/>
              </w:rPr>
            </w:pPr>
            <w:r>
              <w:rPr>
                <w:rFonts w:cs="Arial"/>
                <w:sz w:val="22"/>
              </w:rPr>
              <w:t>£</w:t>
            </w:r>
            <w:r w:rsidR="00A31515" w:rsidRPr="00F23CA6">
              <w:rPr>
                <w:rFonts w:cs="Arial"/>
                <w:sz w:val="22"/>
              </w:rPr>
              <w:t>2,996,890</w:t>
            </w:r>
          </w:p>
        </w:tc>
      </w:tr>
      <w:tr w:rsidR="00A31515" w14:paraId="1A464B6B" w14:textId="77777777" w:rsidTr="00302399">
        <w:trPr>
          <w:trHeight w:val="300"/>
        </w:trPr>
        <w:tc>
          <w:tcPr>
            <w:tcW w:w="2411" w:type="dxa"/>
            <w:vAlign w:val="center"/>
          </w:tcPr>
          <w:p w14:paraId="0218330D" w14:textId="17DF1D1D" w:rsidR="00A31515" w:rsidRPr="00F23CA6" w:rsidRDefault="00A31515" w:rsidP="00302399">
            <w:pPr>
              <w:rPr>
                <w:rFonts w:cs="Arial"/>
                <w:b/>
                <w:bCs/>
                <w:color w:val="000000"/>
                <w:sz w:val="22"/>
              </w:rPr>
            </w:pPr>
            <w:r w:rsidRPr="00F23CA6">
              <w:rPr>
                <w:rFonts w:cs="Arial"/>
                <w:sz w:val="22"/>
              </w:rPr>
              <w:t>Short term deposits</w:t>
            </w:r>
          </w:p>
        </w:tc>
        <w:tc>
          <w:tcPr>
            <w:tcW w:w="1038" w:type="dxa"/>
            <w:vAlign w:val="center"/>
          </w:tcPr>
          <w:p w14:paraId="756B2A33" w14:textId="61D6541E" w:rsidR="00A31515" w:rsidRPr="00F23CA6" w:rsidRDefault="00A31515" w:rsidP="00302399">
            <w:pPr>
              <w:rPr>
                <w:rFonts w:cs="Arial"/>
                <w:b/>
                <w:bCs/>
                <w:color w:val="000000" w:themeColor="text1"/>
                <w:sz w:val="22"/>
              </w:rPr>
            </w:pPr>
            <w:r w:rsidRPr="00F23CA6">
              <w:rPr>
                <w:rFonts w:cs="Arial"/>
                <w:b/>
                <w:bCs/>
                <w:color w:val="000000" w:themeColor="text1"/>
                <w:sz w:val="22"/>
              </w:rPr>
              <w:t>-</w:t>
            </w:r>
          </w:p>
        </w:tc>
        <w:tc>
          <w:tcPr>
            <w:tcW w:w="1725" w:type="dxa"/>
            <w:vAlign w:val="center"/>
          </w:tcPr>
          <w:p w14:paraId="2B3ED460" w14:textId="4CCE1909" w:rsidR="00A31515" w:rsidRPr="00F23CA6" w:rsidRDefault="00F23CA6" w:rsidP="00302399">
            <w:pPr>
              <w:rPr>
                <w:b/>
                <w:bCs/>
                <w:sz w:val="22"/>
              </w:rPr>
            </w:pPr>
            <w:r>
              <w:rPr>
                <w:rFonts w:cs="Arial"/>
                <w:sz w:val="22"/>
              </w:rPr>
              <w:t>£</w:t>
            </w:r>
            <w:r w:rsidR="00A31515" w:rsidRPr="00F23CA6">
              <w:rPr>
                <w:rFonts w:cs="Arial"/>
                <w:sz w:val="22"/>
              </w:rPr>
              <w:t>7,788,055</w:t>
            </w:r>
          </w:p>
        </w:tc>
        <w:tc>
          <w:tcPr>
            <w:tcW w:w="1725" w:type="dxa"/>
            <w:vAlign w:val="center"/>
          </w:tcPr>
          <w:p w14:paraId="24663C5F" w14:textId="5E1AFFA4" w:rsidR="00A31515" w:rsidRPr="00F23CA6" w:rsidRDefault="00F23CA6" w:rsidP="00302399">
            <w:pPr>
              <w:rPr>
                <w:b/>
                <w:bCs/>
                <w:sz w:val="22"/>
              </w:rPr>
            </w:pPr>
            <w:r>
              <w:rPr>
                <w:rFonts w:cs="Arial"/>
                <w:sz w:val="22"/>
              </w:rPr>
              <w:t>£</w:t>
            </w:r>
            <w:r w:rsidR="00A31515" w:rsidRPr="00F23CA6">
              <w:rPr>
                <w:rFonts w:cs="Arial"/>
                <w:sz w:val="22"/>
              </w:rPr>
              <w:t>5,717,430</w:t>
            </w:r>
          </w:p>
        </w:tc>
        <w:tc>
          <w:tcPr>
            <w:tcW w:w="1725" w:type="dxa"/>
            <w:vAlign w:val="center"/>
          </w:tcPr>
          <w:p w14:paraId="0126C5A8" w14:textId="580BF74C" w:rsidR="00A31515" w:rsidRPr="00F23CA6" w:rsidRDefault="00F23CA6" w:rsidP="00302399">
            <w:pPr>
              <w:rPr>
                <w:b/>
                <w:bCs/>
                <w:sz w:val="22"/>
              </w:rPr>
            </w:pPr>
            <w:r>
              <w:rPr>
                <w:rFonts w:cs="Arial"/>
                <w:sz w:val="22"/>
              </w:rPr>
              <w:t>£</w:t>
            </w:r>
            <w:r w:rsidR="00A31515" w:rsidRPr="00F23CA6">
              <w:rPr>
                <w:rFonts w:cs="Arial"/>
                <w:sz w:val="22"/>
              </w:rPr>
              <w:t>7,788,055</w:t>
            </w:r>
          </w:p>
        </w:tc>
        <w:tc>
          <w:tcPr>
            <w:tcW w:w="1725" w:type="dxa"/>
            <w:vAlign w:val="center"/>
          </w:tcPr>
          <w:p w14:paraId="477979E6" w14:textId="74D63068" w:rsidR="00A31515" w:rsidRPr="00F23CA6" w:rsidRDefault="00F23CA6" w:rsidP="00302399">
            <w:pPr>
              <w:rPr>
                <w:rFonts w:cs="Arial"/>
                <w:b/>
                <w:bCs/>
                <w:color w:val="000000"/>
                <w:sz w:val="22"/>
              </w:rPr>
            </w:pPr>
            <w:r>
              <w:rPr>
                <w:rFonts w:cs="Arial"/>
                <w:sz w:val="22"/>
              </w:rPr>
              <w:t>£</w:t>
            </w:r>
            <w:r w:rsidR="00A31515" w:rsidRPr="00F23CA6">
              <w:rPr>
                <w:rFonts w:cs="Arial"/>
                <w:sz w:val="22"/>
              </w:rPr>
              <w:t>5,717,430</w:t>
            </w:r>
          </w:p>
        </w:tc>
      </w:tr>
      <w:tr w:rsidR="00A31515" w14:paraId="0AB4F628" w14:textId="77777777" w:rsidTr="00302399">
        <w:trPr>
          <w:trHeight w:val="300"/>
        </w:trPr>
        <w:tc>
          <w:tcPr>
            <w:tcW w:w="2411" w:type="dxa"/>
            <w:vAlign w:val="center"/>
          </w:tcPr>
          <w:p w14:paraId="28AE7A1D" w14:textId="656CA2B9" w:rsidR="00A31515" w:rsidRPr="00F23CA6" w:rsidRDefault="00A31515" w:rsidP="00302399">
            <w:pPr>
              <w:rPr>
                <w:rFonts w:cs="Arial"/>
                <w:b/>
                <w:bCs/>
                <w:color w:val="000000"/>
                <w:sz w:val="22"/>
              </w:rPr>
            </w:pPr>
            <w:r w:rsidRPr="00F23CA6">
              <w:rPr>
                <w:rFonts w:cs="Arial"/>
                <w:sz w:val="22"/>
              </w:rPr>
              <w:t>Bank balances and cash</w:t>
            </w:r>
          </w:p>
        </w:tc>
        <w:tc>
          <w:tcPr>
            <w:tcW w:w="1038" w:type="dxa"/>
            <w:vAlign w:val="center"/>
          </w:tcPr>
          <w:p w14:paraId="488F8340" w14:textId="7665F310" w:rsidR="00A31515" w:rsidRPr="00F23CA6" w:rsidRDefault="00A31515" w:rsidP="00302399">
            <w:pPr>
              <w:rPr>
                <w:rFonts w:cs="Arial"/>
                <w:b/>
                <w:bCs/>
                <w:color w:val="000000" w:themeColor="text1"/>
                <w:sz w:val="22"/>
              </w:rPr>
            </w:pPr>
            <w:r w:rsidRPr="00F23CA6">
              <w:rPr>
                <w:rFonts w:cs="Arial"/>
                <w:b/>
                <w:bCs/>
                <w:color w:val="000000" w:themeColor="text1"/>
                <w:sz w:val="22"/>
              </w:rPr>
              <w:t>-</w:t>
            </w:r>
          </w:p>
        </w:tc>
        <w:tc>
          <w:tcPr>
            <w:tcW w:w="1725" w:type="dxa"/>
            <w:vAlign w:val="center"/>
          </w:tcPr>
          <w:p w14:paraId="44AB0A7D" w14:textId="19A33BAC" w:rsidR="00A31515" w:rsidRPr="00F23CA6" w:rsidRDefault="00F23CA6" w:rsidP="00302399">
            <w:pPr>
              <w:rPr>
                <w:b/>
                <w:bCs/>
                <w:sz w:val="22"/>
              </w:rPr>
            </w:pPr>
            <w:r>
              <w:rPr>
                <w:rFonts w:cs="Arial"/>
                <w:sz w:val="22"/>
              </w:rPr>
              <w:t>£</w:t>
            </w:r>
            <w:r w:rsidR="00A31515" w:rsidRPr="00F23CA6">
              <w:rPr>
                <w:rFonts w:cs="Arial"/>
                <w:sz w:val="22"/>
              </w:rPr>
              <w:t>456,443</w:t>
            </w:r>
          </w:p>
        </w:tc>
        <w:tc>
          <w:tcPr>
            <w:tcW w:w="1725" w:type="dxa"/>
            <w:vAlign w:val="center"/>
          </w:tcPr>
          <w:p w14:paraId="70BE27E3" w14:textId="26350150" w:rsidR="00A31515" w:rsidRPr="00F23CA6" w:rsidRDefault="00F23CA6" w:rsidP="00302399">
            <w:pPr>
              <w:rPr>
                <w:b/>
                <w:bCs/>
                <w:sz w:val="22"/>
              </w:rPr>
            </w:pPr>
            <w:r>
              <w:rPr>
                <w:rFonts w:cs="Arial"/>
                <w:sz w:val="22"/>
              </w:rPr>
              <w:t>£</w:t>
            </w:r>
            <w:r w:rsidR="00A31515" w:rsidRPr="00F23CA6">
              <w:rPr>
                <w:rFonts w:cs="Arial"/>
                <w:sz w:val="22"/>
              </w:rPr>
              <w:t>1,337,018</w:t>
            </w:r>
          </w:p>
        </w:tc>
        <w:tc>
          <w:tcPr>
            <w:tcW w:w="1725" w:type="dxa"/>
            <w:vAlign w:val="center"/>
          </w:tcPr>
          <w:p w14:paraId="4A0D1E6F" w14:textId="5A802D02" w:rsidR="00A31515" w:rsidRPr="00F23CA6" w:rsidRDefault="00F23CA6" w:rsidP="00302399">
            <w:pPr>
              <w:rPr>
                <w:b/>
                <w:bCs/>
                <w:sz w:val="22"/>
              </w:rPr>
            </w:pPr>
            <w:r>
              <w:rPr>
                <w:rFonts w:cs="Arial"/>
                <w:sz w:val="22"/>
              </w:rPr>
              <w:t>£</w:t>
            </w:r>
            <w:r w:rsidR="00A31515" w:rsidRPr="00F23CA6">
              <w:rPr>
                <w:rFonts w:cs="Arial"/>
                <w:sz w:val="22"/>
              </w:rPr>
              <w:t>448,651</w:t>
            </w:r>
          </w:p>
        </w:tc>
        <w:tc>
          <w:tcPr>
            <w:tcW w:w="1725" w:type="dxa"/>
            <w:vAlign w:val="center"/>
          </w:tcPr>
          <w:p w14:paraId="7455629C" w14:textId="024B827E" w:rsidR="00A31515" w:rsidRPr="00F23CA6" w:rsidRDefault="00F23CA6" w:rsidP="00302399">
            <w:pPr>
              <w:rPr>
                <w:rFonts w:cs="Arial"/>
                <w:b/>
                <w:bCs/>
                <w:color w:val="000000"/>
                <w:sz w:val="22"/>
              </w:rPr>
            </w:pPr>
            <w:r>
              <w:rPr>
                <w:rFonts w:cs="Arial"/>
                <w:sz w:val="22"/>
              </w:rPr>
              <w:t>£</w:t>
            </w:r>
            <w:r w:rsidR="00A31515" w:rsidRPr="00F23CA6">
              <w:rPr>
                <w:rFonts w:cs="Arial"/>
                <w:sz w:val="22"/>
              </w:rPr>
              <w:t>1,198,310</w:t>
            </w:r>
          </w:p>
        </w:tc>
      </w:tr>
      <w:tr w:rsidR="00A31515" w14:paraId="654CC161" w14:textId="77777777" w:rsidTr="00302399">
        <w:trPr>
          <w:trHeight w:val="300"/>
        </w:trPr>
        <w:tc>
          <w:tcPr>
            <w:tcW w:w="2411" w:type="dxa"/>
            <w:vAlign w:val="center"/>
          </w:tcPr>
          <w:p w14:paraId="6A03D88E" w14:textId="6B013A2B" w:rsidR="00A31515" w:rsidRPr="00F23CA6" w:rsidRDefault="00A31515" w:rsidP="00302399">
            <w:pPr>
              <w:rPr>
                <w:rFonts w:cs="Arial"/>
                <w:b/>
                <w:bCs/>
                <w:color w:val="000000"/>
                <w:sz w:val="22"/>
              </w:rPr>
            </w:pPr>
            <w:r w:rsidRPr="00F23CA6">
              <w:rPr>
                <w:rFonts w:cs="Arial"/>
                <w:b/>
                <w:bCs/>
                <w:color w:val="000000"/>
                <w:sz w:val="22"/>
              </w:rPr>
              <w:t>Total</w:t>
            </w:r>
          </w:p>
        </w:tc>
        <w:tc>
          <w:tcPr>
            <w:tcW w:w="1038" w:type="dxa"/>
            <w:vAlign w:val="center"/>
          </w:tcPr>
          <w:p w14:paraId="3097B048" w14:textId="77657C5A" w:rsidR="00A31515" w:rsidRPr="00C8515E" w:rsidRDefault="00A31515" w:rsidP="00302399">
            <w:pPr>
              <w:rPr>
                <w:rFonts w:cs="Arial"/>
                <w:b/>
                <w:bCs/>
                <w:color w:val="000000" w:themeColor="text1"/>
                <w:sz w:val="22"/>
              </w:rPr>
            </w:pPr>
            <w:r w:rsidRPr="00C8515E">
              <w:rPr>
                <w:rFonts w:cs="Arial"/>
                <w:b/>
                <w:bCs/>
                <w:color w:val="000000" w:themeColor="text1"/>
                <w:sz w:val="22"/>
              </w:rPr>
              <w:t>-</w:t>
            </w:r>
          </w:p>
        </w:tc>
        <w:tc>
          <w:tcPr>
            <w:tcW w:w="1725" w:type="dxa"/>
            <w:vAlign w:val="center"/>
          </w:tcPr>
          <w:p w14:paraId="465274D3" w14:textId="25D9CA4E" w:rsidR="00A31515" w:rsidRPr="00C8515E" w:rsidRDefault="00F23CA6" w:rsidP="00302399">
            <w:pPr>
              <w:rPr>
                <w:b/>
                <w:bCs/>
                <w:sz w:val="22"/>
              </w:rPr>
            </w:pPr>
            <w:r w:rsidRPr="00C8515E">
              <w:rPr>
                <w:rFonts w:cs="Arial"/>
                <w:b/>
                <w:bCs/>
                <w:sz w:val="22"/>
              </w:rPr>
              <w:t>£</w:t>
            </w:r>
            <w:r w:rsidR="00A31515" w:rsidRPr="00C8515E">
              <w:rPr>
                <w:rFonts w:cs="Arial"/>
                <w:b/>
                <w:bCs/>
                <w:sz w:val="22"/>
              </w:rPr>
              <w:t>14,326,856</w:t>
            </w:r>
          </w:p>
        </w:tc>
        <w:tc>
          <w:tcPr>
            <w:tcW w:w="1725" w:type="dxa"/>
            <w:vAlign w:val="center"/>
          </w:tcPr>
          <w:p w14:paraId="6458A51B" w14:textId="2F32E476" w:rsidR="00A31515" w:rsidRPr="00C8515E" w:rsidRDefault="00F23CA6" w:rsidP="00302399">
            <w:pPr>
              <w:rPr>
                <w:b/>
                <w:bCs/>
                <w:sz w:val="22"/>
              </w:rPr>
            </w:pPr>
            <w:r w:rsidRPr="00C8515E">
              <w:rPr>
                <w:rFonts w:cs="Arial"/>
                <w:b/>
                <w:bCs/>
                <w:sz w:val="22"/>
              </w:rPr>
              <w:t>£</w:t>
            </w:r>
            <w:r w:rsidR="00A31515" w:rsidRPr="00C8515E">
              <w:rPr>
                <w:rFonts w:cs="Arial"/>
                <w:b/>
                <w:bCs/>
                <w:sz w:val="22"/>
              </w:rPr>
              <w:t>9,931,732</w:t>
            </w:r>
          </w:p>
        </w:tc>
        <w:tc>
          <w:tcPr>
            <w:tcW w:w="1725" w:type="dxa"/>
            <w:vAlign w:val="center"/>
          </w:tcPr>
          <w:p w14:paraId="37C2F093" w14:textId="4E735058" w:rsidR="00A31515" w:rsidRPr="00C8515E" w:rsidRDefault="00F23CA6" w:rsidP="00302399">
            <w:pPr>
              <w:rPr>
                <w:b/>
                <w:bCs/>
                <w:sz w:val="22"/>
              </w:rPr>
            </w:pPr>
            <w:r w:rsidRPr="00C8515E">
              <w:rPr>
                <w:rFonts w:cs="Arial"/>
                <w:b/>
                <w:bCs/>
                <w:sz w:val="22"/>
              </w:rPr>
              <w:t>£</w:t>
            </w:r>
            <w:r w:rsidR="00A31515" w:rsidRPr="00C8515E">
              <w:rPr>
                <w:rFonts w:cs="Arial"/>
                <w:b/>
                <w:bCs/>
                <w:sz w:val="22"/>
              </w:rPr>
              <w:t>14,301,428</w:t>
            </w:r>
          </w:p>
        </w:tc>
        <w:tc>
          <w:tcPr>
            <w:tcW w:w="1725" w:type="dxa"/>
            <w:vAlign w:val="center"/>
          </w:tcPr>
          <w:p w14:paraId="4C94033B" w14:textId="38DE12C4" w:rsidR="00A31515" w:rsidRPr="00C8515E" w:rsidRDefault="00F23CA6" w:rsidP="00302399">
            <w:pPr>
              <w:rPr>
                <w:rFonts w:cs="Arial"/>
                <w:b/>
                <w:bCs/>
                <w:color w:val="000000"/>
                <w:sz w:val="22"/>
              </w:rPr>
            </w:pPr>
            <w:r w:rsidRPr="00C8515E">
              <w:rPr>
                <w:rFonts w:cs="Arial"/>
                <w:b/>
                <w:bCs/>
                <w:sz w:val="22"/>
              </w:rPr>
              <w:t>£</w:t>
            </w:r>
            <w:r w:rsidR="00A31515" w:rsidRPr="00C8515E">
              <w:rPr>
                <w:rFonts w:cs="Arial"/>
                <w:b/>
                <w:bCs/>
                <w:sz w:val="22"/>
              </w:rPr>
              <w:t>9,912,630</w:t>
            </w:r>
          </w:p>
        </w:tc>
      </w:tr>
    </w:tbl>
    <w:p w14:paraId="7FC083FD" w14:textId="77777777" w:rsidR="0050700A" w:rsidRPr="00C46DF0" w:rsidRDefault="0050700A" w:rsidP="00E104F2">
      <w:pPr>
        <w:pStyle w:val="Heading3"/>
      </w:pPr>
      <w:r w:rsidRPr="00C46DF0">
        <w:t>Creditors - Amounts falling due within one year</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2411"/>
        <w:gridCol w:w="1038"/>
        <w:gridCol w:w="1725"/>
        <w:gridCol w:w="1725"/>
        <w:gridCol w:w="1725"/>
        <w:gridCol w:w="1725"/>
      </w:tblGrid>
      <w:tr w:rsidR="00171288" w14:paraId="0E89F87A" w14:textId="77777777" w:rsidTr="00302399">
        <w:trPr>
          <w:trHeight w:val="300"/>
        </w:trPr>
        <w:tc>
          <w:tcPr>
            <w:tcW w:w="2411" w:type="dxa"/>
            <w:shd w:val="clear" w:color="auto" w:fill="F2F2F2" w:themeFill="background1" w:themeFillShade="F2"/>
            <w:vAlign w:val="center"/>
          </w:tcPr>
          <w:p w14:paraId="7C74A3DA" w14:textId="6F536752" w:rsidR="00171288" w:rsidRPr="009129D0" w:rsidRDefault="009129D0" w:rsidP="00302399">
            <w:pPr>
              <w:rPr>
                <w:rFonts w:asciiTheme="majorHAnsi" w:hAnsiTheme="majorHAnsi" w:cs="Arial"/>
                <w:b/>
                <w:bCs/>
                <w:color w:val="000000"/>
                <w:sz w:val="22"/>
              </w:rPr>
            </w:pPr>
            <w:r w:rsidRPr="009129D0">
              <w:rPr>
                <w:b/>
                <w:bCs/>
                <w:sz w:val="22"/>
              </w:rPr>
              <w:t>Creditors</w:t>
            </w:r>
          </w:p>
        </w:tc>
        <w:tc>
          <w:tcPr>
            <w:tcW w:w="1038" w:type="dxa"/>
            <w:shd w:val="clear" w:color="auto" w:fill="F2F2F2" w:themeFill="background1" w:themeFillShade="F2"/>
            <w:vAlign w:val="center"/>
          </w:tcPr>
          <w:p w14:paraId="21BEDDC1" w14:textId="77777777" w:rsidR="00171288" w:rsidRPr="003E799F" w:rsidRDefault="00171288" w:rsidP="00302399">
            <w:pPr>
              <w:rPr>
                <w:rFonts w:asciiTheme="majorHAnsi" w:hAnsiTheme="majorHAnsi" w:cs="Arial"/>
                <w:b/>
                <w:bCs/>
                <w:color w:val="000000" w:themeColor="text1"/>
                <w:sz w:val="22"/>
              </w:rPr>
            </w:pPr>
            <w:r w:rsidRPr="003E799F">
              <w:rPr>
                <w:rFonts w:asciiTheme="majorHAnsi" w:hAnsiTheme="majorHAnsi"/>
                <w:b/>
                <w:bCs/>
                <w:sz w:val="22"/>
              </w:rPr>
              <w:t>Note</w:t>
            </w:r>
          </w:p>
        </w:tc>
        <w:tc>
          <w:tcPr>
            <w:tcW w:w="1725" w:type="dxa"/>
            <w:shd w:val="clear" w:color="auto" w:fill="F2F2F2" w:themeFill="background1" w:themeFillShade="F2"/>
            <w:vAlign w:val="center"/>
          </w:tcPr>
          <w:p w14:paraId="324DFCD2" w14:textId="77777777" w:rsidR="00171288" w:rsidRPr="003E799F" w:rsidRDefault="00171288" w:rsidP="00302399">
            <w:pPr>
              <w:rPr>
                <w:rFonts w:asciiTheme="majorHAnsi" w:hAnsiTheme="majorHAnsi" w:cs="Arial"/>
                <w:b/>
                <w:bCs/>
                <w:color w:val="000000"/>
                <w:sz w:val="22"/>
              </w:rPr>
            </w:pPr>
            <w:r w:rsidRPr="003E799F">
              <w:rPr>
                <w:rFonts w:asciiTheme="majorHAnsi" w:hAnsiTheme="majorHAnsi"/>
                <w:b/>
                <w:bCs/>
                <w:sz w:val="22"/>
              </w:rPr>
              <w:t>Group 2025</w:t>
            </w:r>
          </w:p>
        </w:tc>
        <w:tc>
          <w:tcPr>
            <w:tcW w:w="1725" w:type="dxa"/>
            <w:shd w:val="clear" w:color="auto" w:fill="F2F2F2" w:themeFill="background1" w:themeFillShade="F2"/>
            <w:vAlign w:val="center"/>
          </w:tcPr>
          <w:p w14:paraId="74E8D79B" w14:textId="77777777" w:rsidR="00171288" w:rsidRPr="003E799F" w:rsidRDefault="00171288" w:rsidP="00302399">
            <w:pPr>
              <w:rPr>
                <w:rFonts w:asciiTheme="majorHAnsi" w:hAnsiTheme="majorHAnsi" w:cs="Arial"/>
                <w:b/>
                <w:bCs/>
                <w:color w:val="000000"/>
                <w:sz w:val="22"/>
              </w:rPr>
            </w:pPr>
            <w:r w:rsidRPr="003E799F">
              <w:rPr>
                <w:rFonts w:asciiTheme="majorHAnsi" w:hAnsiTheme="majorHAnsi"/>
                <w:b/>
                <w:bCs/>
                <w:sz w:val="22"/>
              </w:rPr>
              <w:t>Group 2024</w:t>
            </w:r>
          </w:p>
        </w:tc>
        <w:tc>
          <w:tcPr>
            <w:tcW w:w="1725" w:type="dxa"/>
            <w:shd w:val="clear" w:color="auto" w:fill="F2F2F2" w:themeFill="background1" w:themeFillShade="F2"/>
            <w:vAlign w:val="center"/>
          </w:tcPr>
          <w:p w14:paraId="23A454EA" w14:textId="77777777" w:rsidR="00171288" w:rsidRPr="003E799F" w:rsidRDefault="00171288" w:rsidP="00302399">
            <w:pPr>
              <w:rPr>
                <w:rFonts w:asciiTheme="majorHAnsi" w:hAnsiTheme="majorHAnsi" w:cs="Arial"/>
                <w:b/>
                <w:bCs/>
                <w:color w:val="000000"/>
                <w:sz w:val="22"/>
              </w:rPr>
            </w:pPr>
            <w:r w:rsidRPr="003E799F">
              <w:rPr>
                <w:rFonts w:asciiTheme="majorHAnsi" w:hAnsiTheme="majorHAnsi"/>
                <w:b/>
                <w:bCs/>
                <w:sz w:val="22"/>
              </w:rPr>
              <w:t>Charity 2025</w:t>
            </w:r>
          </w:p>
        </w:tc>
        <w:tc>
          <w:tcPr>
            <w:tcW w:w="1725" w:type="dxa"/>
            <w:shd w:val="clear" w:color="auto" w:fill="F2F2F2" w:themeFill="background1" w:themeFillShade="F2"/>
            <w:vAlign w:val="center"/>
          </w:tcPr>
          <w:p w14:paraId="725A555E" w14:textId="77777777" w:rsidR="00171288" w:rsidRPr="003E799F" w:rsidRDefault="00171288" w:rsidP="00302399">
            <w:pPr>
              <w:rPr>
                <w:rFonts w:asciiTheme="majorHAnsi" w:hAnsiTheme="majorHAnsi"/>
                <w:b/>
                <w:bCs/>
                <w:sz w:val="22"/>
              </w:rPr>
            </w:pPr>
            <w:r w:rsidRPr="003E799F">
              <w:rPr>
                <w:rFonts w:asciiTheme="majorHAnsi" w:hAnsiTheme="majorHAnsi"/>
                <w:b/>
                <w:bCs/>
                <w:sz w:val="22"/>
              </w:rPr>
              <w:t>Charity 2024</w:t>
            </w:r>
          </w:p>
        </w:tc>
      </w:tr>
      <w:tr w:rsidR="0070538D" w14:paraId="11ADBFD1" w14:textId="77777777" w:rsidTr="00302399">
        <w:trPr>
          <w:trHeight w:val="300"/>
        </w:trPr>
        <w:tc>
          <w:tcPr>
            <w:tcW w:w="2411" w:type="dxa"/>
            <w:vAlign w:val="center"/>
          </w:tcPr>
          <w:p w14:paraId="5E0E2793" w14:textId="4E54A32C" w:rsidR="0070538D" w:rsidRPr="00B11583" w:rsidRDefault="0070538D" w:rsidP="00302399">
            <w:pPr>
              <w:rPr>
                <w:rFonts w:cs="Arial"/>
                <w:sz w:val="22"/>
              </w:rPr>
            </w:pPr>
            <w:r w:rsidRPr="00B11583">
              <w:rPr>
                <w:rFonts w:cs="Arial"/>
                <w:sz w:val="22"/>
              </w:rPr>
              <w:t>Bank loans</w:t>
            </w:r>
          </w:p>
        </w:tc>
        <w:tc>
          <w:tcPr>
            <w:tcW w:w="1038" w:type="dxa"/>
            <w:vAlign w:val="center"/>
          </w:tcPr>
          <w:p w14:paraId="601128A3" w14:textId="7740195F" w:rsidR="0070538D" w:rsidRPr="00B11583" w:rsidRDefault="0070538D" w:rsidP="00302399">
            <w:pPr>
              <w:rPr>
                <w:rFonts w:cs="Arial"/>
                <w:color w:val="000000" w:themeColor="text1"/>
                <w:sz w:val="22"/>
              </w:rPr>
            </w:pPr>
            <w:r w:rsidRPr="00B11583">
              <w:rPr>
                <w:rFonts w:cs="Arial"/>
                <w:sz w:val="22"/>
              </w:rPr>
              <w:t>10</w:t>
            </w:r>
          </w:p>
        </w:tc>
        <w:tc>
          <w:tcPr>
            <w:tcW w:w="1725" w:type="dxa"/>
            <w:vAlign w:val="center"/>
          </w:tcPr>
          <w:p w14:paraId="0D50E72F" w14:textId="2E544304" w:rsidR="0070538D" w:rsidRPr="00B11583" w:rsidRDefault="0070538D" w:rsidP="00302399">
            <w:pPr>
              <w:rPr>
                <w:b/>
                <w:bCs/>
                <w:sz w:val="22"/>
              </w:rPr>
            </w:pPr>
            <w:r w:rsidRPr="00B11583">
              <w:rPr>
                <w:rFonts w:cs="Arial"/>
                <w:sz w:val="22"/>
              </w:rPr>
              <w:t>-£389,439</w:t>
            </w:r>
          </w:p>
        </w:tc>
        <w:tc>
          <w:tcPr>
            <w:tcW w:w="1725" w:type="dxa"/>
            <w:vAlign w:val="center"/>
          </w:tcPr>
          <w:p w14:paraId="73C1B41D" w14:textId="59E49556" w:rsidR="0070538D" w:rsidRPr="00B11583" w:rsidRDefault="0070538D" w:rsidP="00302399">
            <w:pPr>
              <w:rPr>
                <w:b/>
                <w:bCs/>
                <w:sz w:val="22"/>
              </w:rPr>
            </w:pPr>
            <w:r w:rsidRPr="00B11583">
              <w:rPr>
                <w:rFonts w:cs="Arial"/>
                <w:sz w:val="22"/>
              </w:rPr>
              <w:t>-£386,281</w:t>
            </w:r>
          </w:p>
        </w:tc>
        <w:tc>
          <w:tcPr>
            <w:tcW w:w="1725" w:type="dxa"/>
            <w:vAlign w:val="center"/>
          </w:tcPr>
          <w:p w14:paraId="6927A5A8" w14:textId="787CACE7" w:rsidR="0070538D" w:rsidRPr="00B11583" w:rsidRDefault="0070538D" w:rsidP="00302399">
            <w:pPr>
              <w:rPr>
                <w:b/>
                <w:bCs/>
                <w:sz w:val="22"/>
              </w:rPr>
            </w:pPr>
            <w:r w:rsidRPr="00B11583">
              <w:rPr>
                <w:rFonts w:cs="Arial"/>
                <w:sz w:val="22"/>
              </w:rPr>
              <w:t>-£389,439</w:t>
            </w:r>
          </w:p>
        </w:tc>
        <w:tc>
          <w:tcPr>
            <w:tcW w:w="1725" w:type="dxa"/>
            <w:vAlign w:val="center"/>
          </w:tcPr>
          <w:p w14:paraId="310B183E" w14:textId="42EFF610" w:rsidR="0070538D" w:rsidRPr="00B11583" w:rsidRDefault="0070538D" w:rsidP="00302399">
            <w:pPr>
              <w:rPr>
                <w:rFonts w:cs="Arial"/>
                <w:color w:val="000000"/>
                <w:sz w:val="22"/>
              </w:rPr>
            </w:pPr>
            <w:r w:rsidRPr="00B11583">
              <w:rPr>
                <w:rFonts w:cs="Arial"/>
                <w:sz w:val="22"/>
              </w:rPr>
              <w:t>-£386,281</w:t>
            </w:r>
          </w:p>
        </w:tc>
      </w:tr>
      <w:tr w:rsidR="0070538D" w14:paraId="515F9855" w14:textId="77777777" w:rsidTr="00302399">
        <w:trPr>
          <w:trHeight w:val="300"/>
        </w:trPr>
        <w:tc>
          <w:tcPr>
            <w:tcW w:w="2411" w:type="dxa"/>
            <w:vAlign w:val="center"/>
          </w:tcPr>
          <w:p w14:paraId="51A47EBB" w14:textId="2004B171" w:rsidR="0070538D" w:rsidRPr="00B11583" w:rsidRDefault="0070538D" w:rsidP="00302399">
            <w:pPr>
              <w:rPr>
                <w:rFonts w:cs="Arial"/>
                <w:sz w:val="22"/>
              </w:rPr>
            </w:pPr>
            <w:r w:rsidRPr="00B11583">
              <w:rPr>
                <w:rFonts w:cs="Arial"/>
                <w:sz w:val="22"/>
              </w:rPr>
              <w:t>Creditors and accruals</w:t>
            </w:r>
          </w:p>
        </w:tc>
        <w:tc>
          <w:tcPr>
            <w:tcW w:w="1038" w:type="dxa"/>
            <w:vAlign w:val="center"/>
          </w:tcPr>
          <w:p w14:paraId="2E9EA28D" w14:textId="6B5693FA" w:rsidR="0070538D" w:rsidRPr="00B11583" w:rsidRDefault="0070538D" w:rsidP="00302399">
            <w:pPr>
              <w:rPr>
                <w:rFonts w:cs="Arial"/>
                <w:color w:val="000000" w:themeColor="text1"/>
                <w:sz w:val="22"/>
              </w:rPr>
            </w:pPr>
            <w:r w:rsidRPr="00B11583">
              <w:rPr>
                <w:rFonts w:cs="Arial"/>
                <w:sz w:val="22"/>
              </w:rPr>
              <w:t>11</w:t>
            </w:r>
          </w:p>
        </w:tc>
        <w:tc>
          <w:tcPr>
            <w:tcW w:w="1725" w:type="dxa"/>
            <w:vAlign w:val="center"/>
          </w:tcPr>
          <w:p w14:paraId="16CED42A" w14:textId="5A5C9F33" w:rsidR="0070538D" w:rsidRPr="00B11583" w:rsidRDefault="0070538D" w:rsidP="00302399">
            <w:pPr>
              <w:rPr>
                <w:sz w:val="22"/>
              </w:rPr>
            </w:pPr>
            <w:r w:rsidRPr="00B11583">
              <w:rPr>
                <w:rFonts w:cs="Arial"/>
                <w:sz w:val="22"/>
              </w:rPr>
              <w:t>-£2,634,603</w:t>
            </w:r>
          </w:p>
        </w:tc>
        <w:tc>
          <w:tcPr>
            <w:tcW w:w="1725" w:type="dxa"/>
            <w:vAlign w:val="center"/>
          </w:tcPr>
          <w:p w14:paraId="17AE1A0A" w14:textId="3D0A9756" w:rsidR="0070538D" w:rsidRPr="00B11583" w:rsidRDefault="0070538D" w:rsidP="00302399">
            <w:pPr>
              <w:rPr>
                <w:sz w:val="22"/>
              </w:rPr>
            </w:pPr>
            <w:r w:rsidRPr="00B11583">
              <w:rPr>
                <w:rFonts w:cs="Arial"/>
                <w:sz w:val="22"/>
              </w:rPr>
              <w:t>-£2,548,950</w:t>
            </w:r>
          </w:p>
        </w:tc>
        <w:tc>
          <w:tcPr>
            <w:tcW w:w="1725" w:type="dxa"/>
            <w:vAlign w:val="center"/>
          </w:tcPr>
          <w:p w14:paraId="0D29AFC0" w14:textId="719BC1F9" w:rsidR="0070538D" w:rsidRPr="00B11583" w:rsidRDefault="0070538D" w:rsidP="00302399">
            <w:pPr>
              <w:rPr>
                <w:sz w:val="22"/>
              </w:rPr>
            </w:pPr>
            <w:r w:rsidRPr="00B11583">
              <w:rPr>
                <w:rFonts w:cs="Arial"/>
                <w:sz w:val="22"/>
              </w:rPr>
              <w:t>-£2,609,176</w:t>
            </w:r>
          </w:p>
        </w:tc>
        <w:tc>
          <w:tcPr>
            <w:tcW w:w="1725" w:type="dxa"/>
            <w:vAlign w:val="center"/>
          </w:tcPr>
          <w:p w14:paraId="1348227C" w14:textId="40AD8131" w:rsidR="0070538D" w:rsidRPr="00B11583" w:rsidRDefault="0070538D" w:rsidP="00302399">
            <w:pPr>
              <w:rPr>
                <w:rFonts w:cs="Arial"/>
                <w:color w:val="000000"/>
                <w:sz w:val="22"/>
              </w:rPr>
            </w:pPr>
            <w:r w:rsidRPr="00B11583">
              <w:rPr>
                <w:rFonts w:cs="Arial"/>
                <w:sz w:val="22"/>
              </w:rPr>
              <w:t>-£2,529,849</w:t>
            </w:r>
          </w:p>
        </w:tc>
      </w:tr>
      <w:tr w:rsidR="00B11583" w14:paraId="330A4B75" w14:textId="77777777" w:rsidTr="00302399">
        <w:trPr>
          <w:trHeight w:val="300"/>
        </w:trPr>
        <w:tc>
          <w:tcPr>
            <w:tcW w:w="2411" w:type="dxa"/>
            <w:vAlign w:val="center"/>
          </w:tcPr>
          <w:p w14:paraId="73D94FBD" w14:textId="77777777" w:rsidR="00B11583" w:rsidRPr="00B11583" w:rsidRDefault="00B11583" w:rsidP="00302399">
            <w:pPr>
              <w:rPr>
                <w:rFonts w:cs="Arial"/>
                <w:b/>
                <w:bCs/>
                <w:color w:val="000000"/>
                <w:sz w:val="22"/>
              </w:rPr>
            </w:pPr>
            <w:r w:rsidRPr="00B11583">
              <w:rPr>
                <w:rFonts w:cs="Arial"/>
                <w:b/>
                <w:bCs/>
                <w:color w:val="000000"/>
                <w:sz w:val="22"/>
              </w:rPr>
              <w:t>Total</w:t>
            </w:r>
          </w:p>
        </w:tc>
        <w:tc>
          <w:tcPr>
            <w:tcW w:w="1038" w:type="dxa"/>
            <w:vAlign w:val="center"/>
          </w:tcPr>
          <w:p w14:paraId="72D50CC1" w14:textId="607B1EE7" w:rsidR="00B11583" w:rsidRPr="00C8515E" w:rsidRDefault="00B11583" w:rsidP="00302399">
            <w:pPr>
              <w:rPr>
                <w:rFonts w:cs="Arial"/>
                <w:b/>
                <w:bCs/>
                <w:color w:val="000000" w:themeColor="text1"/>
                <w:sz w:val="22"/>
              </w:rPr>
            </w:pPr>
            <w:r w:rsidRPr="00C8515E">
              <w:rPr>
                <w:rFonts w:cs="Arial"/>
                <w:b/>
                <w:bCs/>
                <w:color w:val="000000" w:themeColor="text1"/>
                <w:sz w:val="22"/>
              </w:rPr>
              <w:t>-</w:t>
            </w:r>
          </w:p>
        </w:tc>
        <w:tc>
          <w:tcPr>
            <w:tcW w:w="1725" w:type="dxa"/>
            <w:vAlign w:val="center"/>
          </w:tcPr>
          <w:p w14:paraId="72573522" w14:textId="3B877024" w:rsidR="00B11583" w:rsidRPr="00C8515E" w:rsidRDefault="00B11583" w:rsidP="00302399">
            <w:pPr>
              <w:rPr>
                <w:b/>
                <w:bCs/>
                <w:sz w:val="22"/>
              </w:rPr>
            </w:pPr>
            <w:r w:rsidRPr="00C8515E">
              <w:rPr>
                <w:rFonts w:cs="Arial"/>
                <w:b/>
                <w:bCs/>
                <w:sz w:val="22"/>
              </w:rPr>
              <w:t>-£3,024,042</w:t>
            </w:r>
          </w:p>
        </w:tc>
        <w:tc>
          <w:tcPr>
            <w:tcW w:w="1725" w:type="dxa"/>
            <w:vAlign w:val="center"/>
          </w:tcPr>
          <w:p w14:paraId="169E3E48" w14:textId="174692E6" w:rsidR="00B11583" w:rsidRPr="00C8515E" w:rsidRDefault="00B11583" w:rsidP="00302399">
            <w:pPr>
              <w:rPr>
                <w:b/>
                <w:bCs/>
                <w:sz w:val="22"/>
              </w:rPr>
            </w:pPr>
            <w:r w:rsidRPr="00C8515E">
              <w:rPr>
                <w:rFonts w:cs="Arial"/>
                <w:b/>
                <w:bCs/>
                <w:sz w:val="22"/>
              </w:rPr>
              <w:t>-£2,935,231</w:t>
            </w:r>
          </w:p>
        </w:tc>
        <w:tc>
          <w:tcPr>
            <w:tcW w:w="1725" w:type="dxa"/>
            <w:vAlign w:val="center"/>
          </w:tcPr>
          <w:p w14:paraId="4FC81D68" w14:textId="604F1A7E" w:rsidR="00B11583" w:rsidRPr="00C8515E" w:rsidRDefault="00B11583" w:rsidP="00302399">
            <w:pPr>
              <w:rPr>
                <w:b/>
                <w:bCs/>
                <w:sz w:val="22"/>
              </w:rPr>
            </w:pPr>
            <w:r w:rsidRPr="00C8515E">
              <w:rPr>
                <w:rFonts w:cs="Arial"/>
                <w:b/>
                <w:bCs/>
                <w:sz w:val="22"/>
              </w:rPr>
              <w:t>-£2,998,615</w:t>
            </w:r>
          </w:p>
        </w:tc>
        <w:tc>
          <w:tcPr>
            <w:tcW w:w="1725" w:type="dxa"/>
            <w:vAlign w:val="center"/>
          </w:tcPr>
          <w:p w14:paraId="4B1D0309" w14:textId="667CE571" w:rsidR="00B11583" w:rsidRPr="00C8515E" w:rsidRDefault="00B11583" w:rsidP="00302399">
            <w:pPr>
              <w:rPr>
                <w:rFonts w:cs="Arial"/>
                <w:b/>
                <w:bCs/>
                <w:color w:val="000000"/>
                <w:sz w:val="22"/>
              </w:rPr>
            </w:pPr>
            <w:r w:rsidRPr="00C8515E">
              <w:rPr>
                <w:rFonts w:cs="Arial"/>
                <w:b/>
                <w:bCs/>
                <w:sz w:val="22"/>
              </w:rPr>
              <w:t>-£2,916,130</w:t>
            </w:r>
          </w:p>
        </w:tc>
      </w:tr>
    </w:tbl>
    <w:p w14:paraId="0F95CA4C" w14:textId="77777777" w:rsidR="00C26842" w:rsidRDefault="00C26842" w:rsidP="00825B72">
      <w:pPr>
        <w:pStyle w:val="Heading3"/>
      </w:pPr>
    </w:p>
    <w:p w14:paraId="11F79023" w14:textId="77777777" w:rsidR="00C26842" w:rsidRDefault="00C26842">
      <w:pPr>
        <w:rPr>
          <w:rFonts w:eastAsiaTheme="majorEastAsia" w:cstheme="majorBidi"/>
          <w:b/>
          <w:color w:val="3A3A3A" w:themeColor="background2" w:themeShade="40"/>
          <w:sz w:val="28"/>
          <w:szCs w:val="28"/>
        </w:rPr>
      </w:pPr>
      <w:r>
        <w:br w:type="page"/>
      </w:r>
    </w:p>
    <w:p w14:paraId="53776CF8" w14:textId="007E8D18" w:rsidR="00825B72" w:rsidRDefault="00825B72" w:rsidP="00825B72">
      <w:pPr>
        <w:pStyle w:val="Heading3"/>
      </w:pPr>
      <w:r>
        <w:lastRenderedPageBreak/>
        <w:t xml:space="preserve">Net current assets </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2411"/>
        <w:gridCol w:w="1038"/>
        <w:gridCol w:w="1725"/>
        <w:gridCol w:w="1725"/>
        <w:gridCol w:w="1725"/>
        <w:gridCol w:w="1725"/>
      </w:tblGrid>
      <w:tr w:rsidR="00221B77" w14:paraId="07D28AE9" w14:textId="77777777" w:rsidTr="00302399">
        <w:trPr>
          <w:trHeight w:val="300"/>
        </w:trPr>
        <w:tc>
          <w:tcPr>
            <w:tcW w:w="2411" w:type="dxa"/>
            <w:shd w:val="clear" w:color="auto" w:fill="F2F2F2" w:themeFill="background1" w:themeFillShade="F2"/>
            <w:vAlign w:val="center"/>
          </w:tcPr>
          <w:p w14:paraId="449EA481" w14:textId="14989099" w:rsidR="00221B77" w:rsidRPr="009129D0" w:rsidRDefault="00221B77" w:rsidP="00302399">
            <w:pPr>
              <w:rPr>
                <w:rFonts w:asciiTheme="majorHAnsi" w:hAnsiTheme="majorHAnsi" w:cs="Arial"/>
                <w:b/>
                <w:bCs/>
                <w:color w:val="000000"/>
                <w:sz w:val="22"/>
              </w:rPr>
            </w:pPr>
            <w:r>
              <w:rPr>
                <w:b/>
                <w:bCs/>
                <w:sz w:val="22"/>
              </w:rPr>
              <w:t>Totals</w:t>
            </w:r>
          </w:p>
        </w:tc>
        <w:tc>
          <w:tcPr>
            <w:tcW w:w="1038" w:type="dxa"/>
            <w:shd w:val="clear" w:color="auto" w:fill="F2F2F2" w:themeFill="background1" w:themeFillShade="F2"/>
            <w:vAlign w:val="center"/>
          </w:tcPr>
          <w:p w14:paraId="1519D284" w14:textId="77777777" w:rsidR="00221B77" w:rsidRPr="003E799F" w:rsidRDefault="00221B77" w:rsidP="00302399">
            <w:pPr>
              <w:rPr>
                <w:rFonts w:asciiTheme="majorHAnsi" w:hAnsiTheme="majorHAnsi" w:cs="Arial"/>
                <w:b/>
                <w:bCs/>
                <w:color w:val="000000" w:themeColor="text1"/>
                <w:sz w:val="22"/>
              </w:rPr>
            </w:pPr>
            <w:r w:rsidRPr="003E799F">
              <w:rPr>
                <w:rFonts w:asciiTheme="majorHAnsi" w:hAnsiTheme="majorHAnsi"/>
                <w:b/>
                <w:bCs/>
                <w:sz w:val="22"/>
              </w:rPr>
              <w:t>Note</w:t>
            </w:r>
          </w:p>
        </w:tc>
        <w:tc>
          <w:tcPr>
            <w:tcW w:w="1725" w:type="dxa"/>
            <w:shd w:val="clear" w:color="auto" w:fill="F2F2F2" w:themeFill="background1" w:themeFillShade="F2"/>
            <w:vAlign w:val="center"/>
          </w:tcPr>
          <w:p w14:paraId="1AADC9C7" w14:textId="77777777" w:rsidR="00221B77" w:rsidRPr="003E799F" w:rsidRDefault="00221B77" w:rsidP="00302399">
            <w:pPr>
              <w:rPr>
                <w:rFonts w:asciiTheme="majorHAnsi" w:hAnsiTheme="majorHAnsi" w:cs="Arial"/>
                <w:b/>
                <w:bCs/>
                <w:color w:val="000000"/>
                <w:sz w:val="22"/>
              </w:rPr>
            </w:pPr>
            <w:r w:rsidRPr="003E799F">
              <w:rPr>
                <w:rFonts w:asciiTheme="majorHAnsi" w:hAnsiTheme="majorHAnsi"/>
                <w:b/>
                <w:bCs/>
                <w:sz w:val="22"/>
              </w:rPr>
              <w:t>Group 2025</w:t>
            </w:r>
          </w:p>
        </w:tc>
        <w:tc>
          <w:tcPr>
            <w:tcW w:w="1725" w:type="dxa"/>
            <w:shd w:val="clear" w:color="auto" w:fill="F2F2F2" w:themeFill="background1" w:themeFillShade="F2"/>
            <w:vAlign w:val="center"/>
          </w:tcPr>
          <w:p w14:paraId="18229722" w14:textId="77777777" w:rsidR="00221B77" w:rsidRPr="003E799F" w:rsidRDefault="00221B77" w:rsidP="00302399">
            <w:pPr>
              <w:rPr>
                <w:rFonts w:asciiTheme="majorHAnsi" w:hAnsiTheme="majorHAnsi" w:cs="Arial"/>
                <w:b/>
                <w:bCs/>
                <w:color w:val="000000"/>
                <w:sz w:val="22"/>
              </w:rPr>
            </w:pPr>
            <w:r w:rsidRPr="003E799F">
              <w:rPr>
                <w:rFonts w:asciiTheme="majorHAnsi" w:hAnsiTheme="majorHAnsi"/>
                <w:b/>
                <w:bCs/>
                <w:sz w:val="22"/>
              </w:rPr>
              <w:t>Group 2024</w:t>
            </w:r>
          </w:p>
        </w:tc>
        <w:tc>
          <w:tcPr>
            <w:tcW w:w="1725" w:type="dxa"/>
            <w:shd w:val="clear" w:color="auto" w:fill="F2F2F2" w:themeFill="background1" w:themeFillShade="F2"/>
            <w:vAlign w:val="center"/>
          </w:tcPr>
          <w:p w14:paraId="020CC3E7" w14:textId="77777777" w:rsidR="00221B77" w:rsidRPr="003E799F" w:rsidRDefault="00221B77" w:rsidP="00302399">
            <w:pPr>
              <w:rPr>
                <w:rFonts w:asciiTheme="majorHAnsi" w:hAnsiTheme="majorHAnsi" w:cs="Arial"/>
                <w:b/>
                <w:bCs/>
                <w:color w:val="000000"/>
                <w:sz w:val="22"/>
              </w:rPr>
            </w:pPr>
            <w:r w:rsidRPr="003E799F">
              <w:rPr>
                <w:rFonts w:asciiTheme="majorHAnsi" w:hAnsiTheme="majorHAnsi"/>
                <w:b/>
                <w:bCs/>
                <w:sz w:val="22"/>
              </w:rPr>
              <w:t>Charity 2025</w:t>
            </w:r>
          </w:p>
        </w:tc>
        <w:tc>
          <w:tcPr>
            <w:tcW w:w="1725" w:type="dxa"/>
            <w:shd w:val="clear" w:color="auto" w:fill="F2F2F2" w:themeFill="background1" w:themeFillShade="F2"/>
            <w:vAlign w:val="center"/>
          </w:tcPr>
          <w:p w14:paraId="3EC43282" w14:textId="77777777" w:rsidR="00221B77" w:rsidRPr="003E799F" w:rsidRDefault="00221B77" w:rsidP="00302399">
            <w:pPr>
              <w:rPr>
                <w:rFonts w:asciiTheme="majorHAnsi" w:hAnsiTheme="majorHAnsi"/>
                <w:b/>
                <w:bCs/>
                <w:sz w:val="22"/>
              </w:rPr>
            </w:pPr>
            <w:r w:rsidRPr="003E799F">
              <w:rPr>
                <w:rFonts w:asciiTheme="majorHAnsi" w:hAnsiTheme="majorHAnsi"/>
                <w:b/>
                <w:bCs/>
                <w:sz w:val="22"/>
              </w:rPr>
              <w:t>Charity 2024</w:t>
            </w:r>
          </w:p>
        </w:tc>
      </w:tr>
      <w:tr w:rsidR="00667192" w14:paraId="227A0213" w14:textId="77777777" w:rsidTr="00302399">
        <w:trPr>
          <w:trHeight w:val="300"/>
        </w:trPr>
        <w:tc>
          <w:tcPr>
            <w:tcW w:w="2411" w:type="dxa"/>
            <w:vAlign w:val="center"/>
          </w:tcPr>
          <w:p w14:paraId="3327C36B" w14:textId="0C0DF65A" w:rsidR="00667192" w:rsidRPr="00795472" w:rsidRDefault="00667192" w:rsidP="00302399">
            <w:pPr>
              <w:rPr>
                <w:rFonts w:cs="Arial"/>
                <w:sz w:val="22"/>
              </w:rPr>
            </w:pPr>
            <w:r w:rsidRPr="00795472">
              <w:rPr>
                <w:rFonts w:cs="Arial"/>
                <w:sz w:val="22"/>
              </w:rPr>
              <w:t>Net current assets</w:t>
            </w:r>
          </w:p>
        </w:tc>
        <w:tc>
          <w:tcPr>
            <w:tcW w:w="1038" w:type="dxa"/>
            <w:vAlign w:val="center"/>
          </w:tcPr>
          <w:p w14:paraId="1780B13F" w14:textId="6084BFCA" w:rsidR="00667192" w:rsidRPr="00795472" w:rsidRDefault="00667192" w:rsidP="00302399">
            <w:pPr>
              <w:rPr>
                <w:rFonts w:cs="Arial"/>
                <w:color w:val="000000" w:themeColor="text1"/>
                <w:sz w:val="22"/>
              </w:rPr>
            </w:pPr>
            <w:r w:rsidRPr="00795472">
              <w:rPr>
                <w:rFonts w:cs="Arial"/>
                <w:color w:val="000000" w:themeColor="text1"/>
                <w:sz w:val="22"/>
              </w:rPr>
              <w:t>-</w:t>
            </w:r>
          </w:p>
        </w:tc>
        <w:tc>
          <w:tcPr>
            <w:tcW w:w="1725" w:type="dxa"/>
            <w:vAlign w:val="center"/>
          </w:tcPr>
          <w:p w14:paraId="3F1C7B67" w14:textId="7F5D4173" w:rsidR="00667192" w:rsidRPr="00795472" w:rsidRDefault="00667192" w:rsidP="00302399">
            <w:pPr>
              <w:rPr>
                <w:b/>
                <w:bCs/>
                <w:sz w:val="22"/>
              </w:rPr>
            </w:pPr>
            <w:r w:rsidRPr="00795472">
              <w:rPr>
                <w:rFonts w:cs="Arial"/>
                <w:sz w:val="22"/>
              </w:rPr>
              <w:t xml:space="preserve">£11,302,814 </w:t>
            </w:r>
          </w:p>
        </w:tc>
        <w:tc>
          <w:tcPr>
            <w:tcW w:w="1725" w:type="dxa"/>
            <w:vAlign w:val="center"/>
          </w:tcPr>
          <w:p w14:paraId="42B6FD21" w14:textId="089B44AE" w:rsidR="00667192" w:rsidRPr="00795472" w:rsidRDefault="00667192" w:rsidP="00302399">
            <w:pPr>
              <w:rPr>
                <w:b/>
                <w:bCs/>
                <w:sz w:val="22"/>
              </w:rPr>
            </w:pPr>
            <w:r w:rsidRPr="00795472">
              <w:rPr>
                <w:rFonts w:cs="Arial"/>
                <w:sz w:val="22"/>
              </w:rPr>
              <w:t xml:space="preserve">£6,996,501 </w:t>
            </w:r>
          </w:p>
        </w:tc>
        <w:tc>
          <w:tcPr>
            <w:tcW w:w="1725" w:type="dxa"/>
            <w:vAlign w:val="center"/>
          </w:tcPr>
          <w:p w14:paraId="0119A53F" w14:textId="6D10238F" w:rsidR="00667192" w:rsidRPr="00795472" w:rsidRDefault="00667192" w:rsidP="00302399">
            <w:pPr>
              <w:rPr>
                <w:b/>
                <w:bCs/>
                <w:sz w:val="22"/>
              </w:rPr>
            </w:pPr>
            <w:r w:rsidRPr="00795472">
              <w:rPr>
                <w:rFonts w:cs="Arial"/>
                <w:sz w:val="22"/>
              </w:rPr>
              <w:t xml:space="preserve">£11,302,813 </w:t>
            </w:r>
          </w:p>
        </w:tc>
        <w:tc>
          <w:tcPr>
            <w:tcW w:w="1725" w:type="dxa"/>
            <w:vAlign w:val="center"/>
          </w:tcPr>
          <w:p w14:paraId="4FE51596" w14:textId="35E42F85" w:rsidR="00667192" w:rsidRPr="00795472" w:rsidRDefault="00667192" w:rsidP="00302399">
            <w:pPr>
              <w:rPr>
                <w:rFonts w:cs="Arial"/>
                <w:color w:val="000000"/>
                <w:sz w:val="22"/>
              </w:rPr>
            </w:pPr>
            <w:r w:rsidRPr="00795472">
              <w:rPr>
                <w:rFonts w:cs="Arial"/>
                <w:sz w:val="22"/>
              </w:rPr>
              <w:t xml:space="preserve">£6,996,500 </w:t>
            </w:r>
          </w:p>
        </w:tc>
      </w:tr>
      <w:tr w:rsidR="00667192" w14:paraId="7FF634EF" w14:textId="77777777" w:rsidTr="00302399">
        <w:trPr>
          <w:trHeight w:val="300"/>
        </w:trPr>
        <w:tc>
          <w:tcPr>
            <w:tcW w:w="2411" w:type="dxa"/>
            <w:vAlign w:val="center"/>
          </w:tcPr>
          <w:p w14:paraId="3DAE4508" w14:textId="7DBB2499" w:rsidR="00667192" w:rsidRPr="00795472" w:rsidRDefault="00667192" w:rsidP="00302399">
            <w:pPr>
              <w:rPr>
                <w:rFonts w:cs="Arial"/>
                <w:sz w:val="22"/>
              </w:rPr>
            </w:pPr>
            <w:r w:rsidRPr="00795472">
              <w:rPr>
                <w:rFonts w:cs="Arial"/>
                <w:sz w:val="22"/>
              </w:rPr>
              <w:t>Total assets less current liabilities</w:t>
            </w:r>
          </w:p>
        </w:tc>
        <w:tc>
          <w:tcPr>
            <w:tcW w:w="1038" w:type="dxa"/>
            <w:vAlign w:val="center"/>
          </w:tcPr>
          <w:p w14:paraId="619B0B3C" w14:textId="5FBE8A63" w:rsidR="00667192" w:rsidRPr="00795472" w:rsidRDefault="00667192" w:rsidP="00302399">
            <w:pPr>
              <w:rPr>
                <w:rFonts w:cs="Arial"/>
                <w:color w:val="000000" w:themeColor="text1"/>
                <w:sz w:val="22"/>
              </w:rPr>
            </w:pPr>
            <w:r w:rsidRPr="00795472">
              <w:rPr>
                <w:rFonts w:cs="Arial"/>
                <w:color w:val="000000" w:themeColor="text1"/>
                <w:sz w:val="22"/>
              </w:rPr>
              <w:t>-</w:t>
            </w:r>
          </w:p>
        </w:tc>
        <w:tc>
          <w:tcPr>
            <w:tcW w:w="1725" w:type="dxa"/>
            <w:vAlign w:val="center"/>
          </w:tcPr>
          <w:p w14:paraId="140AFA01" w14:textId="4AAEE0B9" w:rsidR="00667192" w:rsidRPr="00795472" w:rsidRDefault="00667192" w:rsidP="00302399">
            <w:pPr>
              <w:rPr>
                <w:sz w:val="22"/>
              </w:rPr>
            </w:pPr>
            <w:r w:rsidRPr="00795472">
              <w:rPr>
                <w:rFonts w:cs="Arial"/>
                <w:sz w:val="22"/>
              </w:rPr>
              <w:t xml:space="preserve">£36,852,889 </w:t>
            </w:r>
          </w:p>
        </w:tc>
        <w:tc>
          <w:tcPr>
            <w:tcW w:w="1725" w:type="dxa"/>
            <w:vAlign w:val="center"/>
          </w:tcPr>
          <w:p w14:paraId="0425BFD9" w14:textId="59584B36" w:rsidR="00667192" w:rsidRPr="00795472" w:rsidRDefault="00667192" w:rsidP="00302399">
            <w:pPr>
              <w:rPr>
                <w:sz w:val="22"/>
              </w:rPr>
            </w:pPr>
            <w:r w:rsidRPr="00795472">
              <w:rPr>
                <w:rFonts w:cs="Arial"/>
                <w:sz w:val="22"/>
              </w:rPr>
              <w:t xml:space="preserve">£36,641,109 </w:t>
            </w:r>
          </w:p>
        </w:tc>
        <w:tc>
          <w:tcPr>
            <w:tcW w:w="1725" w:type="dxa"/>
            <w:vAlign w:val="center"/>
          </w:tcPr>
          <w:p w14:paraId="373DA640" w14:textId="1F66DF80" w:rsidR="00667192" w:rsidRPr="00795472" w:rsidRDefault="00667192" w:rsidP="00302399">
            <w:pPr>
              <w:rPr>
                <w:sz w:val="22"/>
              </w:rPr>
            </w:pPr>
            <w:r w:rsidRPr="00795472">
              <w:rPr>
                <w:rFonts w:cs="Arial"/>
                <w:sz w:val="22"/>
              </w:rPr>
              <w:t xml:space="preserve">£36,852,889 </w:t>
            </w:r>
          </w:p>
        </w:tc>
        <w:tc>
          <w:tcPr>
            <w:tcW w:w="1725" w:type="dxa"/>
            <w:vAlign w:val="center"/>
          </w:tcPr>
          <w:p w14:paraId="531FA47D" w14:textId="208E3823" w:rsidR="00667192" w:rsidRPr="00795472" w:rsidRDefault="00667192" w:rsidP="00302399">
            <w:pPr>
              <w:rPr>
                <w:rFonts w:cs="Arial"/>
                <w:color w:val="000000"/>
                <w:sz w:val="22"/>
              </w:rPr>
            </w:pPr>
            <w:r w:rsidRPr="00795472">
              <w:rPr>
                <w:rFonts w:cs="Arial"/>
                <w:sz w:val="22"/>
              </w:rPr>
              <w:t xml:space="preserve">£36,641,109 </w:t>
            </w:r>
          </w:p>
        </w:tc>
      </w:tr>
    </w:tbl>
    <w:p w14:paraId="24B629A8" w14:textId="77777777" w:rsidR="00034B80" w:rsidRPr="00F5250C" w:rsidRDefault="00034B80" w:rsidP="00E104F2">
      <w:pPr>
        <w:pStyle w:val="Heading3"/>
      </w:pPr>
      <w:r w:rsidRPr="00F5250C">
        <w:t>Creditors - Amounts falling due after more than one year</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2411"/>
        <w:gridCol w:w="1038"/>
        <w:gridCol w:w="1725"/>
        <w:gridCol w:w="1725"/>
        <w:gridCol w:w="1725"/>
        <w:gridCol w:w="1725"/>
      </w:tblGrid>
      <w:tr w:rsidR="003A592F" w14:paraId="6FDEC400" w14:textId="77777777" w:rsidTr="00302399">
        <w:trPr>
          <w:trHeight w:val="300"/>
        </w:trPr>
        <w:tc>
          <w:tcPr>
            <w:tcW w:w="2411" w:type="dxa"/>
            <w:shd w:val="clear" w:color="auto" w:fill="F2F2F2" w:themeFill="background1" w:themeFillShade="F2"/>
            <w:vAlign w:val="center"/>
          </w:tcPr>
          <w:p w14:paraId="3D15DDDE" w14:textId="77777777" w:rsidR="003A592F" w:rsidRPr="009129D0" w:rsidRDefault="003A592F" w:rsidP="00302399">
            <w:pPr>
              <w:rPr>
                <w:rFonts w:asciiTheme="majorHAnsi" w:hAnsiTheme="majorHAnsi" w:cs="Arial"/>
                <w:b/>
                <w:bCs/>
                <w:color w:val="000000"/>
                <w:sz w:val="22"/>
              </w:rPr>
            </w:pPr>
            <w:r w:rsidRPr="009129D0">
              <w:rPr>
                <w:b/>
                <w:bCs/>
                <w:sz w:val="22"/>
              </w:rPr>
              <w:t>Creditors</w:t>
            </w:r>
          </w:p>
        </w:tc>
        <w:tc>
          <w:tcPr>
            <w:tcW w:w="1038" w:type="dxa"/>
            <w:shd w:val="clear" w:color="auto" w:fill="F2F2F2" w:themeFill="background1" w:themeFillShade="F2"/>
            <w:vAlign w:val="center"/>
          </w:tcPr>
          <w:p w14:paraId="0AED6C23" w14:textId="77777777" w:rsidR="003A592F" w:rsidRPr="003E799F" w:rsidRDefault="003A592F" w:rsidP="00302399">
            <w:pPr>
              <w:rPr>
                <w:rFonts w:asciiTheme="majorHAnsi" w:hAnsiTheme="majorHAnsi" w:cs="Arial"/>
                <w:b/>
                <w:bCs/>
                <w:color w:val="000000" w:themeColor="text1"/>
                <w:sz w:val="22"/>
              </w:rPr>
            </w:pPr>
            <w:r w:rsidRPr="003E799F">
              <w:rPr>
                <w:rFonts w:asciiTheme="majorHAnsi" w:hAnsiTheme="majorHAnsi"/>
                <w:b/>
                <w:bCs/>
                <w:sz w:val="22"/>
              </w:rPr>
              <w:t>Note</w:t>
            </w:r>
          </w:p>
        </w:tc>
        <w:tc>
          <w:tcPr>
            <w:tcW w:w="1725" w:type="dxa"/>
            <w:shd w:val="clear" w:color="auto" w:fill="F2F2F2" w:themeFill="background1" w:themeFillShade="F2"/>
            <w:vAlign w:val="center"/>
          </w:tcPr>
          <w:p w14:paraId="515A3010" w14:textId="77777777" w:rsidR="003A592F" w:rsidRPr="003E799F" w:rsidRDefault="003A592F" w:rsidP="00302399">
            <w:pPr>
              <w:rPr>
                <w:rFonts w:asciiTheme="majorHAnsi" w:hAnsiTheme="majorHAnsi" w:cs="Arial"/>
                <w:b/>
                <w:bCs/>
                <w:color w:val="000000"/>
                <w:sz w:val="22"/>
              </w:rPr>
            </w:pPr>
            <w:r w:rsidRPr="003E799F">
              <w:rPr>
                <w:rFonts w:asciiTheme="majorHAnsi" w:hAnsiTheme="majorHAnsi"/>
                <w:b/>
                <w:bCs/>
                <w:sz w:val="22"/>
              </w:rPr>
              <w:t>Group 2025</w:t>
            </w:r>
          </w:p>
        </w:tc>
        <w:tc>
          <w:tcPr>
            <w:tcW w:w="1725" w:type="dxa"/>
            <w:shd w:val="clear" w:color="auto" w:fill="F2F2F2" w:themeFill="background1" w:themeFillShade="F2"/>
            <w:vAlign w:val="center"/>
          </w:tcPr>
          <w:p w14:paraId="0BF2BC3E" w14:textId="77777777" w:rsidR="003A592F" w:rsidRPr="003E799F" w:rsidRDefault="003A592F" w:rsidP="00302399">
            <w:pPr>
              <w:rPr>
                <w:rFonts w:asciiTheme="majorHAnsi" w:hAnsiTheme="majorHAnsi" w:cs="Arial"/>
                <w:b/>
                <w:bCs/>
                <w:color w:val="000000"/>
                <w:sz w:val="22"/>
              </w:rPr>
            </w:pPr>
            <w:r w:rsidRPr="003E799F">
              <w:rPr>
                <w:rFonts w:asciiTheme="majorHAnsi" w:hAnsiTheme="majorHAnsi"/>
                <w:b/>
                <w:bCs/>
                <w:sz w:val="22"/>
              </w:rPr>
              <w:t>Group 2024</w:t>
            </w:r>
          </w:p>
        </w:tc>
        <w:tc>
          <w:tcPr>
            <w:tcW w:w="1725" w:type="dxa"/>
            <w:shd w:val="clear" w:color="auto" w:fill="F2F2F2" w:themeFill="background1" w:themeFillShade="F2"/>
            <w:vAlign w:val="center"/>
          </w:tcPr>
          <w:p w14:paraId="7A2C559C" w14:textId="77777777" w:rsidR="003A592F" w:rsidRPr="003E799F" w:rsidRDefault="003A592F" w:rsidP="00302399">
            <w:pPr>
              <w:rPr>
                <w:rFonts w:asciiTheme="majorHAnsi" w:hAnsiTheme="majorHAnsi" w:cs="Arial"/>
                <w:b/>
                <w:bCs/>
                <w:color w:val="000000"/>
                <w:sz w:val="22"/>
              </w:rPr>
            </w:pPr>
            <w:r w:rsidRPr="003E799F">
              <w:rPr>
                <w:rFonts w:asciiTheme="majorHAnsi" w:hAnsiTheme="majorHAnsi"/>
                <w:b/>
                <w:bCs/>
                <w:sz w:val="22"/>
              </w:rPr>
              <w:t>Charity 2025</w:t>
            </w:r>
          </w:p>
        </w:tc>
        <w:tc>
          <w:tcPr>
            <w:tcW w:w="1725" w:type="dxa"/>
            <w:shd w:val="clear" w:color="auto" w:fill="F2F2F2" w:themeFill="background1" w:themeFillShade="F2"/>
            <w:vAlign w:val="center"/>
          </w:tcPr>
          <w:p w14:paraId="11DD3FA1" w14:textId="77777777" w:rsidR="003A592F" w:rsidRPr="003E799F" w:rsidRDefault="003A592F" w:rsidP="00302399">
            <w:pPr>
              <w:rPr>
                <w:rFonts w:asciiTheme="majorHAnsi" w:hAnsiTheme="majorHAnsi"/>
                <w:b/>
                <w:bCs/>
                <w:sz w:val="22"/>
              </w:rPr>
            </w:pPr>
            <w:r w:rsidRPr="003E799F">
              <w:rPr>
                <w:rFonts w:asciiTheme="majorHAnsi" w:hAnsiTheme="majorHAnsi"/>
                <w:b/>
                <w:bCs/>
                <w:sz w:val="22"/>
              </w:rPr>
              <w:t>Charity 2024</w:t>
            </w:r>
          </w:p>
        </w:tc>
      </w:tr>
      <w:tr w:rsidR="00BE07FD" w14:paraId="50D2F149" w14:textId="77777777" w:rsidTr="00302399">
        <w:trPr>
          <w:trHeight w:val="300"/>
        </w:trPr>
        <w:tc>
          <w:tcPr>
            <w:tcW w:w="2411" w:type="dxa"/>
            <w:vAlign w:val="center"/>
          </w:tcPr>
          <w:p w14:paraId="50121CE6" w14:textId="385FD590" w:rsidR="00BE07FD" w:rsidRPr="00795472" w:rsidRDefault="00BE07FD" w:rsidP="00302399">
            <w:pPr>
              <w:rPr>
                <w:rFonts w:cs="Arial"/>
                <w:sz w:val="22"/>
              </w:rPr>
            </w:pPr>
            <w:r w:rsidRPr="00795472">
              <w:rPr>
                <w:rFonts w:cs="Arial"/>
                <w:sz w:val="22"/>
              </w:rPr>
              <w:t>Bank loans</w:t>
            </w:r>
          </w:p>
        </w:tc>
        <w:tc>
          <w:tcPr>
            <w:tcW w:w="1038" w:type="dxa"/>
            <w:vAlign w:val="center"/>
          </w:tcPr>
          <w:p w14:paraId="61EB88C8" w14:textId="284EB641" w:rsidR="00BE07FD" w:rsidRPr="00795472" w:rsidRDefault="00BE07FD" w:rsidP="00302399">
            <w:pPr>
              <w:rPr>
                <w:rFonts w:cs="Arial"/>
                <w:color w:val="000000" w:themeColor="text1"/>
                <w:sz w:val="22"/>
              </w:rPr>
            </w:pPr>
            <w:r w:rsidRPr="00795472">
              <w:rPr>
                <w:rFonts w:cs="Arial"/>
                <w:sz w:val="22"/>
              </w:rPr>
              <w:t>10</w:t>
            </w:r>
          </w:p>
        </w:tc>
        <w:tc>
          <w:tcPr>
            <w:tcW w:w="1725" w:type="dxa"/>
            <w:vAlign w:val="center"/>
          </w:tcPr>
          <w:p w14:paraId="23EB49B5" w14:textId="147CDFA9" w:rsidR="00BE07FD" w:rsidRPr="00795472" w:rsidRDefault="00153ABE" w:rsidP="00302399">
            <w:pPr>
              <w:rPr>
                <w:b/>
                <w:bCs/>
                <w:sz w:val="22"/>
              </w:rPr>
            </w:pPr>
            <w:r w:rsidRPr="00795472">
              <w:rPr>
                <w:rFonts w:cs="Arial"/>
                <w:sz w:val="22"/>
              </w:rPr>
              <w:t>-£</w:t>
            </w:r>
            <w:r w:rsidR="00BE07FD" w:rsidRPr="00795472">
              <w:rPr>
                <w:rFonts w:cs="Arial"/>
                <w:sz w:val="22"/>
              </w:rPr>
              <w:t>6,381,919</w:t>
            </w:r>
          </w:p>
        </w:tc>
        <w:tc>
          <w:tcPr>
            <w:tcW w:w="1725" w:type="dxa"/>
            <w:vAlign w:val="center"/>
          </w:tcPr>
          <w:p w14:paraId="1477718F" w14:textId="61BC7DC5" w:rsidR="00BE07FD" w:rsidRPr="00795472" w:rsidRDefault="00153ABE" w:rsidP="00302399">
            <w:pPr>
              <w:rPr>
                <w:b/>
                <w:bCs/>
                <w:sz w:val="22"/>
              </w:rPr>
            </w:pPr>
            <w:r w:rsidRPr="00795472">
              <w:rPr>
                <w:rFonts w:cs="Arial"/>
                <w:sz w:val="22"/>
              </w:rPr>
              <w:t>-£</w:t>
            </w:r>
            <w:r w:rsidR="00BE07FD" w:rsidRPr="00795472">
              <w:rPr>
                <w:rFonts w:cs="Arial"/>
                <w:sz w:val="22"/>
              </w:rPr>
              <w:t>6,772,826</w:t>
            </w:r>
          </w:p>
        </w:tc>
        <w:tc>
          <w:tcPr>
            <w:tcW w:w="1725" w:type="dxa"/>
            <w:vAlign w:val="center"/>
          </w:tcPr>
          <w:p w14:paraId="454C3565" w14:textId="14619DA3" w:rsidR="00BE07FD" w:rsidRPr="00795472" w:rsidRDefault="00153ABE" w:rsidP="00302399">
            <w:pPr>
              <w:rPr>
                <w:b/>
                <w:bCs/>
                <w:sz w:val="22"/>
              </w:rPr>
            </w:pPr>
            <w:r w:rsidRPr="00795472">
              <w:rPr>
                <w:rFonts w:cs="Arial"/>
                <w:sz w:val="22"/>
              </w:rPr>
              <w:t>-£</w:t>
            </w:r>
            <w:r w:rsidR="00BE07FD" w:rsidRPr="00795472">
              <w:rPr>
                <w:rFonts w:cs="Arial"/>
                <w:sz w:val="22"/>
              </w:rPr>
              <w:t>6,381,919</w:t>
            </w:r>
          </w:p>
        </w:tc>
        <w:tc>
          <w:tcPr>
            <w:tcW w:w="1725" w:type="dxa"/>
            <w:vAlign w:val="center"/>
          </w:tcPr>
          <w:p w14:paraId="17A9313F" w14:textId="67B6C409" w:rsidR="00BE07FD" w:rsidRPr="00795472" w:rsidRDefault="00153ABE" w:rsidP="00302399">
            <w:pPr>
              <w:rPr>
                <w:rFonts w:cs="Arial"/>
                <w:color w:val="000000"/>
                <w:sz w:val="22"/>
              </w:rPr>
            </w:pPr>
            <w:r w:rsidRPr="00795472">
              <w:rPr>
                <w:rFonts w:cs="Arial"/>
                <w:sz w:val="22"/>
              </w:rPr>
              <w:t>-£</w:t>
            </w:r>
            <w:r w:rsidR="00BE07FD" w:rsidRPr="00795472">
              <w:rPr>
                <w:rFonts w:cs="Arial"/>
                <w:sz w:val="22"/>
              </w:rPr>
              <w:t>6,772,826</w:t>
            </w:r>
          </w:p>
        </w:tc>
      </w:tr>
      <w:tr w:rsidR="00BE07FD" w14:paraId="4DBCBA5B" w14:textId="77777777" w:rsidTr="00302399">
        <w:trPr>
          <w:trHeight w:val="300"/>
        </w:trPr>
        <w:tc>
          <w:tcPr>
            <w:tcW w:w="2411" w:type="dxa"/>
            <w:vAlign w:val="center"/>
          </w:tcPr>
          <w:p w14:paraId="477F6E96" w14:textId="01AFB99C" w:rsidR="00BE07FD" w:rsidRPr="00795472" w:rsidRDefault="00BE07FD" w:rsidP="00302399">
            <w:pPr>
              <w:rPr>
                <w:rFonts w:cs="Arial"/>
                <w:sz w:val="22"/>
              </w:rPr>
            </w:pPr>
            <w:r w:rsidRPr="00795472">
              <w:rPr>
                <w:rFonts w:cs="Arial"/>
                <w:sz w:val="22"/>
              </w:rPr>
              <w:t>Interest rate swap asset</w:t>
            </w:r>
          </w:p>
        </w:tc>
        <w:tc>
          <w:tcPr>
            <w:tcW w:w="1038" w:type="dxa"/>
            <w:vAlign w:val="center"/>
          </w:tcPr>
          <w:p w14:paraId="7EC24E00" w14:textId="0521B914" w:rsidR="00BE07FD" w:rsidRPr="00795472" w:rsidRDefault="005C79A9" w:rsidP="00302399">
            <w:pPr>
              <w:rPr>
                <w:rFonts w:cs="Arial"/>
                <w:color w:val="000000" w:themeColor="text1"/>
                <w:sz w:val="22"/>
              </w:rPr>
            </w:pPr>
            <w:r w:rsidRPr="00795472">
              <w:rPr>
                <w:rFonts w:cs="Arial"/>
                <w:color w:val="000000" w:themeColor="text1"/>
                <w:sz w:val="22"/>
              </w:rPr>
              <w:t>-</w:t>
            </w:r>
          </w:p>
        </w:tc>
        <w:tc>
          <w:tcPr>
            <w:tcW w:w="1725" w:type="dxa"/>
            <w:vAlign w:val="center"/>
          </w:tcPr>
          <w:p w14:paraId="7F374A36" w14:textId="21386D81" w:rsidR="00BE07FD" w:rsidRPr="00795472" w:rsidRDefault="005C79A9" w:rsidP="00302399">
            <w:pPr>
              <w:rPr>
                <w:sz w:val="22"/>
              </w:rPr>
            </w:pPr>
            <w:r w:rsidRPr="00795472">
              <w:rPr>
                <w:rFonts w:cs="Arial"/>
                <w:sz w:val="22"/>
              </w:rPr>
              <w:t>£</w:t>
            </w:r>
            <w:r w:rsidR="00BE07FD" w:rsidRPr="00795472">
              <w:rPr>
                <w:rFonts w:cs="Arial"/>
                <w:sz w:val="22"/>
              </w:rPr>
              <w:t xml:space="preserve">82,398 </w:t>
            </w:r>
          </w:p>
        </w:tc>
        <w:tc>
          <w:tcPr>
            <w:tcW w:w="1725" w:type="dxa"/>
            <w:vAlign w:val="center"/>
          </w:tcPr>
          <w:p w14:paraId="0726EF55" w14:textId="7845C1CE" w:rsidR="00BE07FD" w:rsidRPr="00795472" w:rsidRDefault="005C79A9" w:rsidP="00302399">
            <w:pPr>
              <w:rPr>
                <w:sz w:val="22"/>
              </w:rPr>
            </w:pPr>
            <w:r w:rsidRPr="00795472">
              <w:rPr>
                <w:rFonts w:cs="Arial"/>
                <w:sz w:val="22"/>
              </w:rPr>
              <w:t>£</w:t>
            </w:r>
            <w:r w:rsidR="00BE07FD" w:rsidRPr="00795472">
              <w:rPr>
                <w:rFonts w:cs="Arial"/>
                <w:sz w:val="22"/>
              </w:rPr>
              <w:t xml:space="preserve">134,139 </w:t>
            </w:r>
          </w:p>
        </w:tc>
        <w:tc>
          <w:tcPr>
            <w:tcW w:w="1725" w:type="dxa"/>
            <w:vAlign w:val="center"/>
          </w:tcPr>
          <w:p w14:paraId="7BB85123" w14:textId="17BCAA06" w:rsidR="00BE07FD" w:rsidRPr="00795472" w:rsidRDefault="005C79A9" w:rsidP="00302399">
            <w:pPr>
              <w:rPr>
                <w:sz w:val="22"/>
              </w:rPr>
            </w:pPr>
            <w:r w:rsidRPr="00795472">
              <w:rPr>
                <w:rFonts w:cs="Arial"/>
                <w:sz w:val="22"/>
              </w:rPr>
              <w:t>£</w:t>
            </w:r>
            <w:r w:rsidR="00BE07FD" w:rsidRPr="00795472">
              <w:rPr>
                <w:rFonts w:cs="Arial"/>
                <w:sz w:val="22"/>
              </w:rPr>
              <w:t xml:space="preserve">82,398 </w:t>
            </w:r>
          </w:p>
        </w:tc>
        <w:tc>
          <w:tcPr>
            <w:tcW w:w="1725" w:type="dxa"/>
            <w:vAlign w:val="center"/>
          </w:tcPr>
          <w:p w14:paraId="690DB3EF" w14:textId="7087020F" w:rsidR="00BE07FD" w:rsidRPr="00795472" w:rsidRDefault="005C79A9" w:rsidP="00302399">
            <w:pPr>
              <w:rPr>
                <w:rFonts w:cs="Arial"/>
                <w:color w:val="000000"/>
                <w:sz w:val="22"/>
              </w:rPr>
            </w:pPr>
            <w:r w:rsidRPr="00795472">
              <w:rPr>
                <w:rFonts w:cs="Arial"/>
                <w:sz w:val="22"/>
              </w:rPr>
              <w:t>£</w:t>
            </w:r>
            <w:r w:rsidR="00BE07FD" w:rsidRPr="00795472">
              <w:rPr>
                <w:rFonts w:cs="Arial"/>
                <w:sz w:val="22"/>
              </w:rPr>
              <w:t xml:space="preserve">134,139 </w:t>
            </w:r>
          </w:p>
        </w:tc>
      </w:tr>
      <w:tr w:rsidR="00153ABE" w14:paraId="075E512D" w14:textId="77777777" w:rsidTr="00302399">
        <w:trPr>
          <w:trHeight w:val="300"/>
        </w:trPr>
        <w:tc>
          <w:tcPr>
            <w:tcW w:w="2411" w:type="dxa"/>
            <w:vAlign w:val="center"/>
          </w:tcPr>
          <w:p w14:paraId="5C46096D" w14:textId="77777777" w:rsidR="00153ABE" w:rsidRPr="00795472" w:rsidRDefault="00153ABE" w:rsidP="00302399">
            <w:pPr>
              <w:rPr>
                <w:rFonts w:cs="Arial"/>
                <w:b/>
                <w:bCs/>
                <w:color w:val="000000"/>
                <w:sz w:val="22"/>
              </w:rPr>
            </w:pPr>
            <w:r w:rsidRPr="00795472">
              <w:rPr>
                <w:rFonts w:cs="Arial"/>
                <w:b/>
                <w:bCs/>
                <w:color w:val="000000"/>
                <w:sz w:val="22"/>
              </w:rPr>
              <w:t>Total</w:t>
            </w:r>
          </w:p>
        </w:tc>
        <w:tc>
          <w:tcPr>
            <w:tcW w:w="1038" w:type="dxa"/>
            <w:vAlign w:val="center"/>
          </w:tcPr>
          <w:p w14:paraId="05E488AC" w14:textId="79C5DD9F" w:rsidR="00153ABE" w:rsidRPr="00795472" w:rsidRDefault="005C79A9" w:rsidP="00302399">
            <w:pPr>
              <w:rPr>
                <w:rFonts w:cs="Arial"/>
                <w:b/>
                <w:bCs/>
                <w:color w:val="000000" w:themeColor="text1"/>
                <w:sz w:val="22"/>
              </w:rPr>
            </w:pPr>
            <w:r w:rsidRPr="00795472">
              <w:rPr>
                <w:rFonts w:cs="Arial"/>
                <w:b/>
                <w:bCs/>
                <w:color w:val="000000" w:themeColor="text1"/>
                <w:sz w:val="22"/>
              </w:rPr>
              <w:t>-</w:t>
            </w:r>
          </w:p>
        </w:tc>
        <w:tc>
          <w:tcPr>
            <w:tcW w:w="1725" w:type="dxa"/>
            <w:vAlign w:val="center"/>
          </w:tcPr>
          <w:p w14:paraId="2B5BDB71" w14:textId="2029F827" w:rsidR="00153ABE" w:rsidRPr="00795472" w:rsidRDefault="005C79A9" w:rsidP="00302399">
            <w:pPr>
              <w:rPr>
                <w:b/>
                <w:bCs/>
                <w:sz w:val="22"/>
              </w:rPr>
            </w:pPr>
            <w:r w:rsidRPr="00795472">
              <w:rPr>
                <w:rFonts w:cs="Arial"/>
                <w:b/>
                <w:bCs/>
                <w:sz w:val="22"/>
              </w:rPr>
              <w:t>-£</w:t>
            </w:r>
            <w:r w:rsidR="00153ABE" w:rsidRPr="00795472">
              <w:rPr>
                <w:rFonts w:cs="Arial"/>
                <w:b/>
                <w:bCs/>
                <w:sz w:val="22"/>
              </w:rPr>
              <w:t>6,299,521</w:t>
            </w:r>
          </w:p>
        </w:tc>
        <w:tc>
          <w:tcPr>
            <w:tcW w:w="1725" w:type="dxa"/>
            <w:vAlign w:val="center"/>
          </w:tcPr>
          <w:p w14:paraId="7DFE5749" w14:textId="29C985C7" w:rsidR="00153ABE" w:rsidRPr="00795472" w:rsidRDefault="005C79A9" w:rsidP="00302399">
            <w:pPr>
              <w:rPr>
                <w:b/>
                <w:bCs/>
                <w:sz w:val="22"/>
              </w:rPr>
            </w:pPr>
            <w:r w:rsidRPr="00795472">
              <w:rPr>
                <w:rFonts w:cs="Arial"/>
                <w:b/>
                <w:bCs/>
                <w:sz w:val="22"/>
              </w:rPr>
              <w:t>-£</w:t>
            </w:r>
            <w:r w:rsidR="00153ABE" w:rsidRPr="00795472">
              <w:rPr>
                <w:rFonts w:cs="Arial"/>
                <w:b/>
                <w:bCs/>
                <w:sz w:val="22"/>
              </w:rPr>
              <w:t>6,638,687</w:t>
            </w:r>
          </w:p>
        </w:tc>
        <w:tc>
          <w:tcPr>
            <w:tcW w:w="1725" w:type="dxa"/>
            <w:vAlign w:val="center"/>
          </w:tcPr>
          <w:p w14:paraId="21679889" w14:textId="2F173076" w:rsidR="00153ABE" w:rsidRPr="00795472" w:rsidRDefault="005C79A9" w:rsidP="00302399">
            <w:pPr>
              <w:rPr>
                <w:b/>
                <w:bCs/>
                <w:sz w:val="22"/>
              </w:rPr>
            </w:pPr>
            <w:r w:rsidRPr="00795472">
              <w:rPr>
                <w:rFonts w:cs="Arial"/>
                <w:b/>
                <w:bCs/>
                <w:sz w:val="22"/>
              </w:rPr>
              <w:t>-£</w:t>
            </w:r>
            <w:r w:rsidR="00153ABE" w:rsidRPr="00795472">
              <w:rPr>
                <w:rFonts w:cs="Arial"/>
                <w:b/>
                <w:bCs/>
                <w:sz w:val="22"/>
              </w:rPr>
              <w:t>6,299,521</w:t>
            </w:r>
          </w:p>
        </w:tc>
        <w:tc>
          <w:tcPr>
            <w:tcW w:w="1725" w:type="dxa"/>
            <w:vAlign w:val="center"/>
          </w:tcPr>
          <w:p w14:paraId="1E5393EB" w14:textId="1AAADFDC" w:rsidR="00153ABE" w:rsidRPr="00795472" w:rsidRDefault="005C79A9" w:rsidP="00302399">
            <w:pPr>
              <w:rPr>
                <w:rFonts w:cs="Arial"/>
                <w:b/>
                <w:bCs/>
                <w:color w:val="000000"/>
                <w:sz w:val="22"/>
              </w:rPr>
            </w:pPr>
            <w:r w:rsidRPr="00795472">
              <w:rPr>
                <w:rFonts w:cs="Arial"/>
                <w:b/>
                <w:bCs/>
                <w:sz w:val="22"/>
              </w:rPr>
              <w:t>-£</w:t>
            </w:r>
            <w:r w:rsidR="00153ABE" w:rsidRPr="00795472">
              <w:rPr>
                <w:rFonts w:cs="Arial"/>
                <w:b/>
                <w:bCs/>
                <w:sz w:val="22"/>
              </w:rPr>
              <w:t>6,638,687</w:t>
            </w:r>
          </w:p>
        </w:tc>
      </w:tr>
    </w:tbl>
    <w:p w14:paraId="3D1028B0" w14:textId="77777777" w:rsidR="00C8515E" w:rsidRPr="007B232E" w:rsidRDefault="00C8515E" w:rsidP="00E104F2">
      <w:pPr>
        <w:pStyle w:val="Heading3"/>
      </w:pPr>
      <w:r w:rsidRPr="007B232E">
        <w:t>Net assets</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2411"/>
        <w:gridCol w:w="1038"/>
        <w:gridCol w:w="1725"/>
        <w:gridCol w:w="1725"/>
        <w:gridCol w:w="1725"/>
        <w:gridCol w:w="1725"/>
      </w:tblGrid>
      <w:tr w:rsidR="003354F2" w14:paraId="28E3741F" w14:textId="77777777" w:rsidTr="00302399">
        <w:trPr>
          <w:trHeight w:val="300"/>
        </w:trPr>
        <w:tc>
          <w:tcPr>
            <w:tcW w:w="2411" w:type="dxa"/>
            <w:shd w:val="clear" w:color="auto" w:fill="F2F2F2" w:themeFill="background1" w:themeFillShade="F2"/>
            <w:vAlign w:val="center"/>
          </w:tcPr>
          <w:p w14:paraId="4C9016CB" w14:textId="1A0A95DF" w:rsidR="003354F2" w:rsidRPr="009129D0" w:rsidRDefault="00F70683" w:rsidP="00302399">
            <w:pPr>
              <w:rPr>
                <w:rFonts w:asciiTheme="majorHAnsi" w:hAnsiTheme="majorHAnsi" w:cs="Arial"/>
                <w:b/>
                <w:bCs/>
                <w:color w:val="000000"/>
                <w:sz w:val="22"/>
              </w:rPr>
            </w:pPr>
            <w:r>
              <w:rPr>
                <w:b/>
                <w:bCs/>
                <w:sz w:val="22"/>
              </w:rPr>
              <w:t>Totals</w:t>
            </w:r>
          </w:p>
        </w:tc>
        <w:tc>
          <w:tcPr>
            <w:tcW w:w="1038" w:type="dxa"/>
            <w:shd w:val="clear" w:color="auto" w:fill="F2F2F2" w:themeFill="background1" w:themeFillShade="F2"/>
            <w:vAlign w:val="center"/>
          </w:tcPr>
          <w:p w14:paraId="4EC755DE" w14:textId="77777777" w:rsidR="003354F2" w:rsidRPr="003E799F" w:rsidRDefault="003354F2" w:rsidP="00302399">
            <w:pPr>
              <w:rPr>
                <w:rFonts w:asciiTheme="majorHAnsi" w:hAnsiTheme="majorHAnsi" w:cs="Arial"/>
                <w:b/>
                <w:bCs/>
                <w:color w:val="000000" w:themeColor="text1"/>
                <w:sz w:val="22"/>
              </w:rPr>
            </w:pPr>
            <w:r w:rsidRPr="003E799F">
              <w:rPr>
                <w:rFonts w:asciiTheme="majorHAnsi" w:hAnsiTheme="majorHAnsi"/>
                <w:b/>
                <w:bCs/>
                <w:sz w:val="22"/>
              </w:rPr>
              <w:t>Note</w:t>
            </w:r>
          </w:p>
        </w:tc>
        <w:tc>
          <w:tcPr>
            <w:tcW w:w="1725" w:type="dxa"/>
            <w:shd w:val="clear" w:color="auto" w:fill="F2F2F2" w:themeFill="background1" w:themeFillShade="F2"/>
            <w:vAlign w:val="center"/>
          </w:tcPr>
          <w:p w14:paraId="5036039C" w14:textId="77777777" w:rsidR="003354F2" w:rsidRPr="003E799F" w:rsidRDefault="003354F2" w:rsidP="00302399">
            <w:pPr>
              <w:rPr>
                <w:rFonts w:asciiTheme="majorHAnsi" w:hAnsiTheme="majorHAnsi" w:cs="Arial"/>
                <w:b/>
                <w:bCs/>
                <w:color w:val="000000"/>
                <w:sz w:val="22"/>
              </w:rPr>
            </w:pPr>
            <w:r w:rsidRPr="003E799F">
              <w:rPr>
                <w:rFonts w:asciiTheme="majorHAnsi" w:hAnsiTheme="majorHAnsi"/>
                <w:b/>
                <w:bCs/>
                <w:sz w:val="22"/>
              </w:rPr>
              <w:t>Group 2025</w:t>
            </w:r>
          </w:p>
        </w:tc>
        <w:tc>
          <w:tcPr>
            <w:tcW w:w="1725" w:type="dxa"/>
            <w:shd w:val="clear" w:color="auto" w:fill="F2F2F2" w:themeFill="background1" w:themeFillShade="F2"/>
            <w:vAlign w:val="center"/>
          </w:tcPr>
          <w:p w14:paraId="433548F8" w14:textId="77777777" w:rsidR="003354F2" w:rsidRPr="003E799F" w:rsidRDefault="003354F2" w:rsidP="00302399">
            <w:pPr>
              <w:rPr>
                <w:rFonts w:asciiTheme="majorHAnsi" w:hAnsiTheme="majorHAnsi" w:cs="Arial"/>
                <w:b/>
                <w:bCs/>
                <w:color w:val="000000"/>
                <w:sz w:val="22"/>
              </w:rPr>
            </w:pPr>
            <w:r w:rsidRPr="003E799F">
              <w:rPr>
                <w:rFonts w:asciiTheme="majorHAnsi" w:hAnsiTheme="majorHAnsi"/>
                <w:b/>
                <w:bCs/>
                <w:sz w:val="22"/>
              </w:rPr>
              <w:t>Group 2024</w:t>
            </w:r>
          </w:p>
        </w:tc>
        <w:tc>
          <w:tcPr>
            <w:tcW w:w="1725" w:type="dxa"/>
            <w:shd w:val="clear" w:color="auto" w:fill="F2F2F2" w:themeFill="background1" w:themeFillShade="F2"/>
            <w:vAlign w:val="center"/>
          </w:tcPr>
          <w:p w14:paraId="6E3D2F01" w14:textId="77777777" w:rsidR="003354F2" w:rsidRPr="003E799F" w:rsidRDefault="003354F2" w:rsidP="00302399">
            <w:pPr>
              <w:rPr>
                <w:rFonts w:asciiTheme="majorHAnsi" w:hAnsiTheme="majorHAnsi" w:cs="Arial"/>
                <w:b/>
                <w:bCs/>
                <w:color w:val="000000"/>
                <w:sz w:val="22"/>
              </w:rPr>
            </w:pPr>
            <w:r w:rsidRPr="003E799F">
              <w:rPr>
                <w:rFonts w:asciiTheme="majorHAnsi" w:hAnsiTheme="majorHAnsi"/>
                <w:b/>
                <w:bCs/>
                <w:sz w:val="22"/>
              </w:rPr>
              <w:t>Charity 2025</w:t>
            </w:r>
          </w:p>
        </w:tc>
        <w:tc>
          <w:tcPr>
            <w:tcW w:w="1725" w:type="dxa"/>
            <w:shd w:val="clear" w:color="auto" w:fill="F2F2F2" w:themeFill="background1" w:themeFillShade="F2"/>
            <w:vAlign w:val="center"/>
          </w:tcPr>
          <w:p w14:paraId="3C411C32" w14:textId="77777777" w:rsidR="003354F2" w:rsidRPr="003E799F" w:rsidRDefault="003354F2" w:rsidP="00302399">
            <w:pPr>
              <w:rPr>
                <w:rFonts w:asciiTheme="majorHAnsi" w:hAnsiTheme="majorHAnsi"/>
                <w:b/>
                <w:bCs/>
                <w:sz w:val="22"/>
              </w:rPr>
            </w:pPr>
            <w:r w:rsidRPr="003E799F">
              <w:rPr>
                <w:rFonts w:asciiTheme="majorHAnsi" w:hAnsiTheme="majorHAnsi"/>
                <w:b/>
                <w:bCs/>
                <w:sz w:val="22"/>
              </w:rPr>
              <w:t>Charity 2024</w:t>
            </w:r>
          </w:p>
        </w:tc>
      </w:tr>
      <w:tr w:rsidR="00900A5D" w14:paraId="54988C80" w14:textId="77777777" w:rsidTr="00302399">
        <w:trPr>
          <w:trHeight w:val="300"/>
        </w:trPr>
        <w:tc>
          <w:tcPr>
            <w:tcW w:w="2411" w:type="dxa"/>
            <w:vAlign w:val="center"/>
          </w:tcPr>
          <w:p w14:paraId="6F5378A9" w14:textId="13AF2C67" w:rsidR="00900A5D" w:rsidRPr="003B21F7" w:rsidRDefault="0005759B" w:rsidP="00302399">
            <w:pPr>
              <w:rPr>
                <w:rFonts w:cs="Arial"/>
                <w:b/>
                <w:bCs/>
                <w:color w:val="000000"/>
                <w:sz w:val="22"/>
              </w:rPr>
            </w:pPr>
            <w:r w:rsidRPr="003B21F7">
              <w:rPr>
                <w:rFonts w:cs="Arial"/>
                <w:b/>
                <w:bCs/>
                <w:color w:val="000000"/>
                <w:sz w:val="22"/>
              </w:rPr>
              <w:t>Net assets</w:t>
            </w:r>
          </w:p>
        </w:tc>
        <w:tc>
          <w:tcPr>
            <w:tcW w:w="1038" w:type="dxa"/>
            <w:vAlign w:val="center"/>
          </w:tcPr>
          <w:p w14:paraId="7048E8AC" w14:textId="77777777" w:rsidR="00900A5D" w:rsidRPr="003B21F7" w:rsidRDefault="00900A5D" w:rsidP="00302399">
            <w:pPr>
              <w:rPr>
                <w:rFonts w:cs="Arial"/>
                <w:b/>
                <w:bCs/>
                <w:color w:val="000000" w:themeColor="text1"/>
                <w:sz w:val="22"/>
              </w:rPr>
            </w:pPr>
            <w:r w:rsidRPr="003B21F7">
              <w:rPr>
                <w:rFonts w:cs="Arial"/>
                <w:b/>
                <w:bCs/>
                <w:color w:val="000000" w:themeColor="text1"/>
                <w:sz w:val="22"/>
              </w:rPr>
              <w:t>-</w:t>
            </w:r>
          </w:p>
        </w:tc>
        <w:tc>
          <w:tcPr>
            <w:tcW w:w="1725" w:type="dxa"/>
            <w:vAlign w:val="center"/>
          </w:tcPr>
          <w:p w14:paraId="3813034C" w14:textId="42473A2B" w:rsidR="00900A5D" w:rsidRPr="003B21F7" w:rsidRDefault="0005759B" w:rsidP="00302399">
            <w:pPr>
              <w:rPr>
                <w:sz w:val="22"/>
              </w:rPr>
            </w:pPr>
            <w:r w:rsidRPr="003B21F7">
              <w:rPr>
                <w:rFonts w:cs="Arial"/>
                <w:sz w:val="22"/>
              </w:rPr>
              <w:t>£</w:t>
            </w:r>
            <w:r w:rsidR="00900A5D" w:rsidRPr="003B21F7">
              <w:rPr>
                <w:rFonts w:cs="Arial"/>
                <w:sz w:val="22"/>
              </w:rPr>
              <w:t>30,553,368</w:t>
            </w:r>
          </w:p>
        </w:tc>
        <w:tc>
          <w:tcPr>
            <w:tcW w:w="1725" w:type="dxa"/>
            <w:vAlign w:val="center"/>
          </w:tcPr>
          <w:p w14:paraId="4C725B57" w14:textId="418F59CA" w:rsidR="00900A5D" w:rsidRPr="003B21F7" w:rsidRDefault="0005759B" w:rsidP="00302399">
            <w:pPr>
              <w:rPr>
                <w:sz w:val="22"/>
              </w:rPr>
            </w:pPr>
            <w:r w:rsidRPr="003B21F7">
              <w:rPr>
                <w:rFonts w:cs="Arial"/>
                <w:sz w:val="22"/>
              </w:rPr>
              <w:t>£</w:t>
            </w:r>
            <w:r w:rsidR="00900A5D" w:rsidRPr="003B21F7">
              <w:rPr>
                <w:rFonts w:cs="Arial"/>
                <w:sz w:val="22"/>
              </w:rPr>
              <w:t>30,002,422</w:t>
            </w:r>
          </w:p>
        </w:tc>
        <w:tc>
          <w:tcPr>
            <w:tcW w:w="1725" w:type="dxa"/>
            <w:vAlign w:val="center"/>
          </w:tcPr>
          <w:p w14:paraId="5A27058D" w14:textId="33746FE1" w:rsidR="00900A5D" w:rsidRPr="003B21F7" w:rsidRDefault="0005759B" w:rsidP="00302399">
            <w:pPr>
              <w:rPr>
                <w:sz w:val="22"/>
              </w:rPr>
            </w:pPr>
            <w:r w:rsidRPr="003B21F7">
              <w:rPr>
                <w:rFonts w:cs="Arial"/>
                <w:sz w:val="22"/>
              </w:rPr>
              <w:t>£</w:t>
            </w:r>
            <w:r w:rsidR="00900A5D" w:rsidRPr="003B21F7">
              <w:rPr>
                <w:rFonts w:cs="Arial"/>
                <w:sz w:val="22"/>
              </w:rPr>
              <w:t>30,553,368</w:t>
            </w:r>
          </w:p>
        </w:tc>
        <w:tc>
          <w:tcPr>
            <w:tcW w:w="1725" w:type="dxa"/>
            <w:vAlign w:val="center"/>
          </w:tcPr>
          <w:p w14:paraId="260CD01C" w14:textId="14F4C7E2" w:rsidR="00900A5D" w:rsidRPr="003B21F7" w:rsidRDefault="0005759B" w:rsidP="00302399">
            <w:pPr>
              <w:rPr>
                <w:rFonts w:cs="Arial"/>
                <w:color w:val="000000"/>
                <w:sz w:val="22"/>
              </w:rPr>
            </w:pPr>
            <w:r w:rsidRPr="003B21F7">
              <w:rPr>
                <w:rFonts w:cs="Arial"/>
                <w:sz w:val="22"/>
              </w:rPr>
              <w:t>£</w:t>
            </w:r>
            <w:r w:rsidR="00900A5D" w:rsidRPr="003B21F7">
              <w:rPr>
                <w:rFonts w:cs="Arial"/>
                <w:sz w:val="22"/>
              </w:rPr>
              <w:t>30,002,422</w:t>
            </w:r>
          </w:p>
        </w:tc>
      </w:tr>
    </w:tbl>
    <w:p w14:paraId="1CB3E977" w14:textId="79DAE1D2" w:rsidR="00657399" w:rsidRDefault="00657399" w:rsidP="00ED6947"/>
    <w:p w14:paraId="1B37D826" w14:textId="1C32C7FD" w:rsidR="00697274" w:rsidRPr="00AD03E7" w:rsidRDefault="00930BCE" w:rsidP="00AD03E7">
      <w:pPr>
        <w:pStyle w:val="Heading3"/>
        <w:rPr>
          <w:rFonts w:eastAsiaTheme="minorHAnsi"/>
        </w:rPr>
      </w:pPr>
      <w:r w:rsidRPr="007B232E">
        <w:rPr>
          <w:rFonts w:eastAsia="Times New Roman"/>
          <w:lang w:eastAsia="en-GB"/>
        </w:rPr>
        <w:t>Represented by Funds</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2411"/>
        <w:gridCol w:w="1038"/>
        <w:gridCol w:w="1725"/>
        <w:gridCol w:w="1725"/>
        <w:gridCol w:w="1725"/>
        <w:gridCol w:w="1725"/>
      </w:tblGrid>
      <w:tr w:rsidR="00697274" w14:paraId="0EFDE791" w14:textId="77777777" w:rsidTr="00302399">
        <w:trPr>
          <w:trHeight w:val="300"/>
        </w:trPr>
        <w:tc>
          <w:tcPr>
            <w:tcW w:w="2411" w:type="dxa"/>
            <w:shd w:val="clear" w:color="auto" w:fill="F2F2F2" w:themeFill="background1" w:themeFillShade="F2"/>
            <w:vAlign w:val="center"/>
          </w:tcPr>
          <w:p w14:paraId="6FF34736" w14:textId="33DB3BDA" w:rsidR="00697274" w:rsidRPr="009129D0" w:rsidRDefault="00AD0B56" w:rsidP="00302399">
            <w:pPr>
              <w:rPr>
                <w:rFonts w:asciiTheme="majorHAnsi" w:hAnsiTheme="majorHAnsi" w:cs="Arial"/>
                <w:b/>
                <w:bCs/>
                <w:color w:val="000000"/>
                <w:sz w:val="22"/>
              </w:rPr>
            </w:pPr>
            <w:r w:rsidRPr="00AD0B56">
              <w:rPr>
                <w:b/>
                <w:bCs/>
                <w:sz w:val="22"/>
              </w:rPr>
              <w:t>Represented by Funds</w:t>
            </w:r>
          </w:p>
        </w:tc>
        <w:tc>
          <w:tcPr>
            <w:tcW w:w="1038" w:type="dxa"/>
            <w:shd w:val="clear" w:color="auto" w:fill="F2F2F2" w:themeFill="background1" w:themeFillShade="F2"/>
            <w:vAlign w:val="center"/>
          </w:tcPr>
          <w:p w14:paraId="62FFCA77" w14:textId="77777777" w:rsidR="00697274" w:rsidRPr="003E799F" w:rsidRDefault="00697274" w:rsidP="00302399">
            <w:pPr>
              <w:rPr>
                <w:rFonts w:asciiTheme="majorHAnsi" w:hAnsiTheme="majorHAnsi" w:cs="Arial"/>
                <w:b/>
                <w:bCs/>
                <w:color w:val="000000" w:themeColor="text1"/>
                <w:sz w:val="22"/>
              </w:rPr>
            </w:pPr>
            <w:r w:rsidRPr="003E799F">
              <w:rPr>
                <w:rFonts w:asciiTheme="majorHAnsi" w:hAnsiTheme="majorHAnsi"/>
                <w:b/>
                <w:bCs/>
                <w:sz w:val="22"/>
              </w:rPr>
              <w:t>Note</w:t>
            </w:r>
          </w:p>
        </w:tc>
        <w:tc>
          <w:tcPr>
            <w:tcW w:w="1725" w:type="dxa"/>
            <w:shd w:val="clear" w:color="auto" w:fill="F2F2F2" w:themeFill="background1" w:themeFillShade="F2"/>
            <w:vAlign w:val="center"/>
          </w:tcPr>
          <w:p w14:paraId="0A072E25" w14:textId="77777777" w:rsidR="00697274" w:rsidRPr="003E799F" w:rsidRDefault="00697274" w:rsidP="00302399">
            <w:pPr>
              <w:rPr>
                <w:rFonts w:asciiTheme="majorHAnsi" w:hAnsiTheme="majorHAnsi" w:cs="Arial"/>
                <w:b/>
                <w:bCs/>
                <w:color w:val="000000"/>
                <w:sz w:val="22"/>
              </w:rPr>
            </w:pPr>
            <w:r w:rsidRPr="003E799F">
              <w:rPr>
                <w:rFonts w:asciiTheme="majorHAnsi" w:hAnsiTheme="majorHAnsi"/>
                <w:b/>
                <w:bCs/>
                <w:sz w:val="22"/>
              </w:rPr>
              <w:t>Group 2025</w:t>
            </w:r>
          </w:p>
        </w:tc>
        <w:tc>
          <w:tcPr>
            <w:tcW w:w="1725" w:type="dxa"/>
            <w:shd w:val="clear" w:color="auto" w:fill="F2F2F2" w:themeFill="background1" w:themeFillShade="F2"/>
            <w:vAlign w:val="center"/>
          </w:tcPr>
          <w:p w14:paraId="5081FF08" w14:textId="77777777" w:rsidR="00697274" w:rsidRPr="003E799F" w:rsidRDefault="00697274" w:rsidP="00302399">
            <w:pPr>
              <w:rPr>
                <w:rFonts w:asciiTheme="majorHAnsi" w:hAnsiTheme="majorHAnsi" w:cs="Arial"/>
                <w:b/>
                <w:bCs/>
                <w:color w:val="000000"/>
                <w:sz w:val="22"/>
              </w:rPr>
            </w:pPr>
            <w:r w:rsidRPr="003E799F">
              <w:rPr>
                <w:rFonts w:asciiTheme="majorHAnsi" w:hAnsiTheme="majorHAnsi"/>
                <w:b/>
                <w:bCs/>
                <w:sz w:val="22"/>
              </w:rPr>
              <w:t>Group 2024</w:t>
            </w:r>
          </w:p>
        </w:tc>
        <w:tc>
          <w:tcPr>
            <w:tcW w:w="1725" w:type="dxa"/>
            <w:shd w:val="clear" w:color="auto" w:fill="F2F2F2" w:themeFill="background1" w:themeFillShade="F2"/>
            <w:vAlign w:val="center"/>
          </w:tcPr>
          <w:p w14:paraId="2621BB96" w14:textId="77777777" w:rsidR="00697274" w:rsidRPr="003E799F" w:rsidRDefault="00697274" w:rsidP="00302399">
            <w:pPr>
              <w:rPr>
                <w:rFonts w:asciiTheme="majorHAnsi" w:hAnsiTheme="majorHAnsi" w:cs="Arial"/>
                <w:b/>
                <w:bCs/>
                <w:color w:val="000000"/>
                <w:sz w:val="22"/>
              </w:rPr>
            </w:pPr>
            <w:r w:rsidRPr="003E799F">
              <w:rPr>
                <w:rFonts w:asciiTheme="majorHAnsi" w:hAnsiTheme="majorHAnsi"/>
                <w:b/>
                <w:bCs/>
                <w:sz w:val="22"/>
              </w:rPr>
              <w:t>Charity 2025</w:t>
            </w:r>
          </w:p>
        </w:tc>
        <w:tc>
          <w:tcPr>
            <w:tcW w:w="1725" w:type="dxa"/>
            <w:shd w:val="clear" w:color="auto" w:fill="F2F2F2" w:themeFill="background1" w:themeFillShade="F2"/>
            <w:vAlign w:val="center"/>
          </w:tcPr>
          <w:p w14:paraId="77262F9F" w14:textId="77777777" w:rsidR="00697274" w:rsidRPr="003E799F" w:rsidRDefault="00697274" w:rsidP="00302399">
            <w:pPr>
              <w:rPr>
                <w:rFonts w:asciiTheme="majorHAnsi" w:hAnsiTheme="majorHAnsi"/>
                <w:b/>
                <w:bCs/>
                <w:sz w:val="22"/>
              </w:rPr>
            </w:pPr>
            <w:r w:rsidRPr="003E799F">
              <w:rPr>
                <w:rFonts w:asciiTheme="majorHAnsi" w:hAnsiTheme="majorHAnsi"/>
                <w:b/>
                <w:bCs/>
                <w:sz w:val="22"/>
              </w:rPr>
              <w:t>Charity 2024</w:t>
            </w:r>
          </w:p>
        </w:tc>
      </w:tr>
      <w:tr w:rsidR="00930BCE" w14:paraId="4D1C8035" w14:textId="77777777" w:rsidTr="00302399">
        <w:trPr>
          <w:trHeight w:val="300"/>
        </w:trPr>
        <w:tc>
          <w:tcPr>
            <w:tcW w:w="2411" w:type="dxa"/>
            <w:vAlign w:val="center"/>
          </w:tcPr>
          <w:p w14:paraId="3DA96271" w14:textId="713AD97B" w:rsidR="00930BCE" w:rsidRPr="00AD0B56" w:rsidRDefault="00930BCE" w:rsidP="00302399">
            <w:pPr>
              <w:rPr>
                <w:rFonts w:cs="Arial"/>
                <w:sz w:val="22"/>
              </w:rPr>
            </w:pPr>
            <w:r w:rsidRPr="00AD0B56">
              <w:rPr>
                <w:rFonts w:cs="Arial"/>
                <w:sz w:val="22"/>
              </w:rPr>
              <w:t>Unrestricted general reserves</w:t>
            </w:r>
          </w:p>
        </w:tc>
        <w:tc>
          <w:tcPr>
            <w:tcW w:w="1038" w:type="dxa"/>
            <w:vAlign w:val="center"/>
          </w:tcPr>
          <w:p w14:paraId="26326ECE" w14:textId="50F575A7" w:rsidR="00930BCE" w:rsidRPr="00AD0B56" w:rsidRDefault="00930BCE" w:rsidP="00302399">
            <w:pPr>
              <w:rPr>
                <w:rFonts w:cs="Arial"/>
                <w:color w:val="000000" w:themeColor="text1"/>
                <w:sz w:val="22"/>
              </w:rPr>
            </w:pPr>
            <w:r w:rsidRPr="00AD0B56">
              <w:rPr>
                <w:rFonts w:cs="Arial"/>
                <w:sz w:val="22"/>
              </w:rPr>
              <w:t>12</w:t>
            </w:r>
          </w:p>
        </w:tc>
        <w:tc>
          <w:tcPr>
            <w:tcW w:w="1725" w:type="dxa"/>
            <w:vAlign w:val="center"/>
          </w:tcPr>
          <w:p w14:paraId="77D1A1EF" w14:textId="2F2BA4D1" w:rsidR="00930BCE" w:rsidRPr="00AD0B56" w:rsidRDefault="00DB63F5" w:rsidP="00302399">
            <w:pPr>
              <w:rPr>
                <w:b/>
                <w:bCs/>
                <w:sz w:val="22"/>
              </w:rPr>
            </w:pPr>
            <w:r w:rsidRPr="00AD0B56">
              <w:rPr>
                <w:rFonts w:cs="Arial"/>
                <w:sz w:val="22"/>
              </w:rPr>
              <w:t>£</w:t>
            </w:r>
            <w:r w:rsidR="00930BCE" w:rsidRPr="00AD0B56">
              <w:rPr>
                <w:rFonts w:cs="Arial"/>
                <w:sz w:val="22"/>
              </w:rPr>
              <w:t>8,848,772</w:t>
            </w:r>
          </w:p>
        </w:tc>
        <w:tc>
          <w:tcPr>
            <w:tcW w:w="1725" w:type="dxa"/>
            <w:vAlign w:val="center"/>
          </w:tcPr>
          <w:p w14:paraId="403E4A81" w14:textId="385E9F8C" w:rsidR="00930BCE" w:rsidRPr="00AD0B56" w:rsidRDefault="00DB63F5" w:rsidP="00302399">
            <w:pPr>
              <w:rPr>
                <w:b/>
                <w:bCs/>
                <w:sz w:val="22"/>
              </w:rPr>
            </w:pPr>
            <w:r w:rsidRPr="00AD0B56">
              <w:rPr>
                <w:rFonts w:cs="Arial"/>
                <w:sz w:val="22"/>
              </w:rPr>
              <w:t>£</w:t>
            </w:r>
            <w:r w:rsidR="00930BCE" w:rsidRPr="00AD0B56">
              <w:rPr>
                <w:rFonts w:cs="Arial"/>
                <w:sz w:val="22"/>
              </w:rPr>
              <w:t>6,991,939</w:t>
            </w:r>
          </w:p>
        </w:tc>
        <w:tc>
          <w:tcPr>
            <w:tcW w:w="1725" w:type="dxa"/>
            <w:vAlign w:val="center"/>
          </w:tcPr>
          <w:p w14:paraId="30BD1A4B" w14:textId="211B8B7D" w:rsidR="00930BCE" w:rsidRPr="00AD0B56" w:rsidRDefault="00DB63F5" w:rsidP="00302399">
            <w:pPr>
              <w:rPr>
                <w:b/>
                <w:bCs/>
                <w:sz w:val="22"/>
              </w:rPr>
            </w:pPr>
            <w:r w:rsidRPr="00AD0B56">
              <w:rPr>
                <w:rFonts w:cs="Arial"/>
                <w:sz w:val="22"/>
              </w:rPr>
              <w:t>£</w:t>
            </w:r>
            <w:r w:rsidR="00930BCE" w:rsidRPr="00AD0B56">
              <w:rPr>
                <w:rFonts w:cs="Arial"/>
                <w:sz w:val="22"/>
              </w:rPr>
              <w:t>8,848,772</w:t>
            </w:r>
          </w:p>
        </w:tc>
        <w:tc>
          <w:tcPr>
            <w:tcW w:w="1725" w:type="dxa"/>
            <w:vAlign w:val="center"/>
          </w:tcPr>
          <w:p w14:paraId="61A68A82" w14:textId="38C2F4C8" w:rsidR="00930BCE" w:rsidRPr="00AD0B56" w:rsidRDefault="00DB63F5" w:rsidP="00302399">
            <w:pPr>
              <w:rPr>
                <w:rFonts w:cs="Arial"/>
                <w:color w:val="000000"/>
                <w:sz w:val="22"/>
              </w:rPr>
            </w:pPr>
            <w:r w:rsidRPr="00AD0B56">
              <w:rPr>
                <w:rFonts w:cs="Arial"/>
                <w:sz w:val="22"/>
              </w:rPr>
              <w:t>£</w:t>
            </w:r>
            <w:r w:rsidR="00930BCE" w:rsidRPr="00AD0B56">
              <w:rPr>
                <w:rFonts w:cs="Arial"/>
                <w:sz w:val="22"/>
              </w:rPr>
              <w:t>6,991,939</w:t>
            </w:r>
          </w:p>
        </w:tc>
      </w:tr>
      <w:tr w:rsidR="00930BCE" w14:paraId="7CFC996A" w14:textId="77777777" w:rsidTr="00302399">
        <w:trPr>
          <w:trHeight w:val="300"/>
        </w:trPr>
        <w:tc>
          <w:tcPr>
            <w:tcW w:w="2411" w:type="dxa"/>
            <w:vAlign w:val="center"/>
          </w:tcPr>
          <w:p w14:paraId="596F4912" w14:textId="606B4C61" w:rsidR="00930BCE" w:rsidRPr="00AD0B56" w:rsidRDefault="00930BCE" w:rsidP="00302399">
            <w:pPr>
              <w:rPr>
                <w:rFonts w:cs="Arial"/>
                <w:sz w:val="22"/>
              </w:rPr>
            </w:pPr>
            <w:r w:rsidRPr="00AD0B56">
              <w:rPr>
                <w:rFonts w:cs="Arial"/>
                <w:sz w:val="22"/>
              </w:rPr>
              <w:t>Designated reserves</w:t>
            </w:r>
          </w:p>
        </w:tc>
        <w:tc>
          <w:tcPr>
            <w:tcW w:w="1038" w:type="dxa"/>
            <w:vAlign w:val="center"/>
          </w:tcPr>
          <w:p w14:paraId="1D530CE3" w14:textId="17A8583D" w:rsidR="00930BCE" w:rsidRPr="00AD0B56" w:rsidRDefault="00930BCE" w:rsidP="00302399">
            <w:pPr>
              <w:rPr>
                <w:rFonts w:cs="Arial"/>
                <w:color w:val="000000" w:themeColor="text1"/>
                <w:sz w:val="22"/>
              </w:rPr>
            </w:pPr>
            <w:r w:rsidRPr="00AD0B56">
              <w:rPr>
                <w:rFonts w:cs="Arial"/>
                <w:sz w:val="22"/>
              </w:rPr>
              <w:t>12</w:t>
            </w:r>
          </w:p>
        </w:tc>
        <w:tc>
          <w:tcPr>
            <w:tcW w:w="1725" w:type="dxa"/>
            <w:vAlign w:val="center"/>
          </w:tcPr>
          <w:p w14:paraId="16220FAC" w14:textId="46A43261" w:rsidR="00930BCE" w:rsidRPr="00AD0B56" w:rsidRDefault="00DB63F5" w:rsidP="00302399">
            <w:pPr>
              <w:rPr>
                <w:sz w:val="22"/>
              </w:rPr>
            </w:pPr>
            <w:r w:rsidRPr="00AD0B56">
              <w:rPr>
                <w:rFonts w:cs="Arial"/>
                <w:sz w:val="22"/>
              </w:rPr>
              <w:t>£</w:t>
            </w:r>
            <w:r w:rsidR="00930BCE" w:rsidRPr="00AD0B56">
              <w:rPr>
                <w:rFonts w:cs="Arial"/>
                <w:sz w:val="22"/>
              </w:rPr>
              <w:t>19,703,021</w:t>
            </w:r>
          </w:p>
        </w:tc>
        <w:tc>
          <w:tcPr>
            <w:tcW w:w="1725" w:type="dxa"/>
            <w:vAlign w:val="center"/>
          </w:tcPr>
          <w:p w14:paraId="33BFFD98" w14:textId="6F78E2F3" w:rsidR="00930BCE" w:rsidRPr="00AD0B56" w:rsidRDefault="00DB63F5" w:rsidP="00302399">
            <w:pPr>
              <w:rPr>
                <w:sz w:val="22"/>
              </w:rPr>
            </w:pPr>
            <w:r w:rsidRPr="00AD0B56">
              <w:rPr>
                <w:rFonts w:cs="Arial"/>
                <w:sz w:val="22"/>
              </w:rPr>
              <w:t>£</w:t>
            </w:r>
            <w:r w:rsidR="00930BCE" w:rsidRPr="00AD0B56">
              <w:rPr>
                <w:rFonts w:cs="Arial"/>
                <w:sz w:val="22"/>
              </w:rPr>
              <w:t>21,211,143</w:t>
            </w:r>
          </w:p>
        </w:tc>
        <w:tc>
          <w:tcPr>
            <w:tcW w:w="1725" w:type="dxa"/>
            <w:vAlign w:val="center"/>
          </w:tcPr>
          <w:p w14:paraId="67708E54" w14:textId="3CDC3FF8" w:rsidR="00930BCE" w:rsidRPr="00AD0B56" w:rsidRDefault="00DB63F5" w:rsidP="00302399">
            <w:pPr>
              <w:rPr>
                <w:sz w:val="22"/>
              </w:rPr>
            </w:pPr>
            <w:r w:rsidRPr="00AD0B56">
              <w:rPr>
                <w:rFonts w:cs="Arial"/>
                <w:sz w:val="22"/>
              </w:rPr>
              <w:t>£</w:t>
            </w:r>
            <w:r w:rsidR="00930BCE" w:rsidRPr="00AD0B56">
              <w:rPr>
                <w:rFonts w:cs="Arial"/>
                <w:sz w:val="22"/>
              </w:rPr>
              <w:t>19,703,021</w:t>
            </w:r>
          </w:p>
        </w:tc>
        <w:tc>
          <w:tcPr>
            <w:tcW w:w="1725" w:type="dxa"/>
            <w:vAlign w:val="center"/>
          </w:tcPr>
          <w:p w14:paraId="64110BBF" w14:textId="2A35633E" w:rsidR="00930BCE" w:rsidRPr="00AD0B56" w:rsidRDefault="00DB63F5" w:rsidP="00302399">
            <w:pPr>
              <w:rPr>
                <w:rFonts w:cs="Arial"/>
                <w:color w:val="000000"/>
                <w:sz w:val="22"/>
              </w:rPr>
            </w:pPr>
            <w:r w:rsidRPr="00AD0B56">
              <w:rPr>
                <w:rFonts w:cs="Arial"/>
                <w:sz w:val="22"/>
              </w:rPr>
              <w:t>£</w:t>
            </w:r>
            <w:r w:rsidR="00930BCE" w:rsidRPr="00AD0B56">
              <w:rPr>
                <w:rFonts w:cs="Arial"/>
                <w:sz w:val="22"/>
              </w:rPr>
              <w:t>21,211,143</w:t>
            </w:r>
          </w:p>
        </w:tc>
      </w:tr>
      <w:tr w:rsidR="00930BCE" w14:paraId="7038E0B3" w14:textId="77777777" w:rsidTr="00302399">
        <w:trPr>
          <w:trHeight w:val="300"/>
        </w:trPr>
        <w:tc>
          <w:tcPr>
            <w:tcW w:w="2411" w:type="dxa"/>
            <w:vAlign w:val="center"/>
          </w:tcPr>
          <w:p w14:paraId="01968174" w14:textId="2784CC1B" w:rsidR="00930BCE" w:rsidRPr="00AD0B56" w:rsidRDefault="00930BCE" w:rsidP="00302399">
            <w:pPr>
              <w:rPr>
                <w:rFonts w:cs="Arial"/>
                <w:b/>
                <w:bCs/>
                <w:color w:val="000000"/>
                <w:sz w:val="22"/>
              </w:rPr>
            </w:pPr>
            <w:r w:rsidRPr="00AD0B56">
              <w:rPr>
                <w:rFonts w:cs="Arial"/>
                <w:sz w:val="22"/>
              </w:rPr>
              <w:t>Restricted reserves</w:t>
            </w:r>
          </w:p>
        </w:tc>
        <w:tc>
          <w:tcPr>
            <w:tcW w:w="1038" w:type="dxa"/>
            <w:vAlign w:val="center"/>
          </w:tcPr>
          <w:p w14:paraId="05F1020E" w14:textId="6C695CCA" w:rsidR="00930BCE" w:rsidRPr="00AD0B56" w:rsidRDefault="00930BCE" w:rsidP="00302399">
            <w:pPr>
              <w:rPr>
                <w:rFonts w:cs="Arial"/>
                <w:b/>
                <w:bCs/>
                <w:color w:val="000000" w:themeColor="text1"/>
                <w:sz w:val="22"/>
              </w:rPr>
            </w:pPr>
            <w:r w:rsidRPr="00AD0B56">
              <w:rPr>
                <w:rFonts w:cs="Arial"/>
                <w:sz w:val="22"/>
              </w:rPr>
              <w:t>13</w:t>
            </w:r>
          </w:p>
        </w:tc>
        <w:tc>
          <w:tcPr>
            <w:tcW w:w="1725" w:type="dxa"/>
            <w:vAlign w:val="center"/>
          </w:tcPr>
          <w:p w14:paraId="09E88E6F" w14:textId="242D813E" w:rsidR="00930BCE" w:rsidRPr="00AD0B56" w:rsidRDefault="00DB63F5" w:rsidP="00302399">
            <w:pPr>
              <w:rPr>
                <w:b/>
                <w:bCs/>
                <w:sz w:val="22"/>
              </w:rPr>
            </w:pPr>
            <w:r w:rsidRPr="00AD0B56">
              <w:rPr>
                <w:rFonts w:cs="Arial"/>
                <w:sz w:val="22"/>
              </w:rPr>
              <w:t>£</w:t>
            </w:r>
            <w:r w:rsidR="00930BCE" w:rsidRPr="00AD0B56">
              <w:rPr>
                <w:rFonts w:cs="Arial"/>
                <w:sz w:val="22"/>
              </w:rPr>
              <w:t>2,001,575</w:t>
            </w:r>
          </w:p>
        </w:tc>
        <w:tc>
          <w:tcPr>
            <w:tcW w:w="1725" w:type="dxa"/>
            <w:vAlign w:val="center"/>
          </w:tcPr>
          <w:p w14:paraId="39ACF1E7" w14:textId="0BA77D97" w:rsidR="00930BCE" w:rsidRPr="00AD0B56" w:rsidRDefault="00DB63F5" w:rsidP="00302399">
            <w:pPr>
              <w:rPr>
                <w:b/>
                <w:bCs/>
                <w:sz w:val="22"/>
              </w:rPr>
            </w:pPr>
            <w:r w:rsidRPr="00AD0B56">
              <w:rPr>
                <w:rFonts w:cs="Arial"/>
                <w:sz w:val="22"/>
              </w:rPr>
              <w:t>£</w:t>
            </w:r>
            <w:r w:rsidR="00930BCE" w:rsidRPr="00AD0B56">
              <w:rPr>
                <w:rFonts w:cs="Arial"/>
                <w:sz w:val="22"/>
              </w:rPr>
              <w:t>1,799,340</w:t>
            </w:r>
          </w:p>
        </w:tc>
        <w:tc>
          <w:tcPr>
            <w:tcW w:w="1725" w:type="dxa"/>
            <w:vAlign w:val="center"/>
          </w:tcPr>
          <w:p w14:paraId="3AC9009E" w14:textId="688EEF8C" w:rsidR="00930BCE" w:rsidRPr="00AD0B56" w:rsidRDefault="00DB63F5" w:rsidP="00302399">
            <w:pPr>
              <w:rPr>
                <w:b/>
                <w:bCs/>
                <w:sz w:val="22"/>
              </w:rPr>
            </w:pPr>
            <w:r w:rsidRPr="00AD0B56">
              <w:rPr>
                <w:rFonts w:cs="Arial"/>
                <w:sz w:val="22"/>
              </w:rPr>
              <w:t>£</w:t>
            </w:r>
            <w:r w:rsidR="00930BCE" w:rsidRPr="00AD0B56">
              <w:rPr>
                <w:rFonts w:cs="Arial"/>
                <w:sz w:val="22"/>
              </w:rPr>
              <w:t>2,001,575</w:t>
            </w:r>
          </w:p>
        </w:tc>
        <w:tc>
          <w:tcPr>
            <w:tcW w:w="1725" w:type="dxa"/>
            <w:vAlign w:val="center"/>
          </w:tcPr>
          <w:p w14:paraId="4C298750" w14:textId="5D2CF90B" w:rsidR="00930BCE" w:rsidRPr="00AD0B56" w:rsidRDefault="00DB63F5" w:rsidP="00302399">
            <w:pPr>
              <w:rPr>
                <w:rFonts w:cs="Arial"/>
                <w:b/>
                <w:bCs/>
                <w:color w:val="000000"/>
                <w:sz w:val="22"/>
              </w:rPr>
            </w:pPr>
            <w:r w:rsidRPr="00AD0B56">
              <w:rPr>
                <w:rFonts w:cs="Arial"/>
                <w:sz w:val="22"/>
              </w:rPr>
              <w:t>£</w:t>
            </w:r>
            <w:r w:rsidR="00930BCE" w:rsidRPr="00AD0B56">
              <w:rPr>
                <w:rFonts w:cs="Arial"/>
                <w:sz w:val="22"/>
              </w:rPr>
              <w:t>1,799,340</w:t>
            </w:r>
          </w:p>
        </w:tc>
      </w:tr>
      <w:tr w:rsidR="00DB63F5" w14:paraId="4CCEB682" w14:textId="77777777" w:rsidTr="00302399">
        <w:trPr>
          <w:trHeight w:val="300"/>
        </w:trPr>
        <w:tc>
          <w:tcPr>
            <w:tcW w:w="2411" w:type="dxa"/>
            <w:vAlign w:val="center"/>
          </w:tcPr>
          <w:p w14:paraId="059DBA86" w14:textId="22BC6CD1" w:rsidR="00DB63F5" w:rsidRPr="00AD0B56" w:rsidRDefault="00DB63F5" w:rsidP="00302399">
            <w:pPr>
              <w:rPr>
                <w:rFonts w:cs="Arial"/>
                <w:sz w:val="22"/>
              </w:rPr>
            </w:pPr>
            <w:r w:rsidRPr="00AD0B56">
              <w:rPr>
                <w:rFonts w:cs="Arial"/>
                <w:sz w:val="22"/>
              </w:rPr>
              <w:t>Total</w:t>
            </w:r>
          </w:p>
        </w:tc>
        <w:tc>
          <w:tcPr>
            <w:tcW w:w="1038" w:type="dxa"/>
            <w:vAlign w:val="center"/>
          </w:tcPr>
          <w:p w14:paraId="0F0949AD" w14:textId="32D4F79A" w:rsidR="00DB63F5" w:rsidRPr="00AD0B56" w:rsidRDefault="00DB63F5" w:rsidP="00302399">
            <w:pPr>
              <w:rPr>
                <w:rFonts w:cs="Arial"/>
                <w:b/>
                <w:bCs/>
                <w:color w:val="000000" w:themeColor="text1"/>
                <w:sz w:val="22"/>
              </w:rPr>
            </w:pPr>
            <w:r w:rsidRPr="00AD0B56">
              <w:rPr>
                <w:rFonts w:cs="Arial"/>
                <w:b/>
                <w:bCs/>
                <w:color w:val="000000" w:themeColor="text1"/>
                <w:sz w:val="22"/>
              </w:rPr>
              <w:t>-</w:t>
            </w:r>
          </w:p>
        </w:tc>
        <w:tc>
          <w:tcPr>
            <w:tcW w:w="1725" w:type="dxa"/>
            <w:vAlign w:val="center"/>
          </w:tcPr>
          <w:p w14:paraId="725C1EA7" w14:textId="00C3DE60" w:rsidR="00DB63F5" w:rsidRPr="00AD0B56" w:rsidRDefault="00DB63F5" w:rsidP="00302399">
            <w:pPr>
              <w:rPr>
                <w:rFonts w:cs="Arial"/>
                <w:b/>
                <w:bCs/>
                <w:sz w:val="22"/>
              </w:rPr>
            </w:pPr>
            <w:r w:rsidRPr="00AD0B56">
              <w:rPr>
                <w:rFonts w:cs="Arial"/>
                <w:b/>
                <w:bCs/>
                <w:sz w:val="22"/>
              </w:rPr>
              <w:t>£30,553,368</w:t>
            </w:r>
          </w:p>
        </w:tc>
        <w:tc>
          <w:tcPr>
            <w:tcW w:w="1725" w:type="dxa"/>
            <w:vAlign w:val="center"/>
          </w:tcPr>
          <w:p w14:paraId="5310DE55" w14:textId="3389C054" w:rsidR="00DB63F5" w:rsidRPr="00AD0B56" w:rsidRDefault="00DB63F5" w:rsidP="00302399">
            <w:pPr>
              <w:rPr>
                <w:rFonts w:cs="Arial"/>
                <w:b/>
                <w:bCs/>
                <w:sz w:val="22"/>
              </w:rPr>
            </w:pPr>
            <w:r w:rsidRPr="00AD0B56">
              <w:rPr>
                <w:rFonts w:cs="Arial"/>
                <w:b/>
                <w:bCs/>
                <w:sz w:val="22"/>
              </w:rPr>
              <w:t>£30,002,422</w:t>
            </w:r>
          </w:p>
        </w:tc>
        <w:tc>
          <w:tcPr>
            <w:tcW w:w="1725" w:type="dxa"/>
            <w:vAlign w:val="center"/>
          </w:tcPr>
          <w:p w14:paraId="492E51D9" w14:textId="4E88C19F" w:rsidR="00DB63F5" w:rsidRPr="00AD0B56" w:rsidRDefault="00DB63F5" w:rsidP="00302399">
            <w:pPr>
              <w:rPr>
                <w:rFonts w:cs="Arial"/>
                <w:b/>
                <w:bCs/>
                <w:sz w:val="22"/>
              </w:rPr>
            </w:pPr>
            <w:r w:rsidRPr="00AD0B56">
              <w:rPr>
                <w:rFonts w:cs="Arial"/>
                <w:b/>
                <w:bCs/>
                <w:sz w:val="22"/>
              </w:rPr>
              <w:t>£30,553,368</w:t>
            </w:r>
          </w:p>
        </w:tc>
        <w:tc>
          <w:tcPr>
            <w:tcW w:w="1725" w:type="dxa"/>
            <w:vAlign w:val="center"/>
          </w:tcPr>
          <w:p w14:paraId="1106CC0D" w14:textId="215B0BB1" w:rsidR="00DB63F5" w:rsidRPr="00AD0B56" w:rsidRDefault="00DB63F5" w:rsidP="00302399">
            <w:pPr>
              <w:rPr>
                <w:rFonts w:cs="Arial"/>
                <w:b/>
                <w:bCs/>
                <w:sz w:val="22"/>
              </w:rPr>
            </w:pPr>
            <w:r w:rsidRPr="00AD0B56">
              <w:rPr>
                <w:rFonts w:cs="Arial"/>
                <w:b/>
                <w:bCs/>
                <w:sz w:val="22"/>
              </w:rPr>
              <w:t>£30,002,422</w:t>
            </w:r>
          </w:p>
        </w:tc>
      </w:tr>
    </w:tbl>
    <w:p w14:paraId="42EF433D" w14:textId="77777777" w:rsidR="00697274" w:rsidRDefault="00697274" w:rsidP="00ED6947"/>
    <w:p w14:paraId="544D2B21" w14:textId="5BDD7D28" w:rsidR="005B076B" w:rsidRDefault="005B076B" w:rsidP="005B076B">
      <w:pPr>
        <w:rPr>
          <w:b/>
          <w:bCs/>
        </w:rPr>
      </w:pPr>
      <w:r>
        <w:rPr>
          <w:rFonts w:ascii="Arial" w:eastAsia="Times New Roman" w:hAnsi="Arial" w:cs="Arial"/>
          <w:sz w:val="20"/>
          <w:szCs w:val="20"/>
          <w:lang w:eastAsia="en-GB"/>
        </w:rPr>
        <w:t xml:space="preserve">These are extracted from the </w:t>
      </w:r>
      <w:r w:rsidRPr="00A375EF">
        <w:rPr>
          <w:rFonts w:ascii="Arial" w:eastAsia="Times New Roman" w:hAnsi="Arial" w:cs="Arial"/>
          <w:sz w:val="20"/>
          <w:szCs w:val="20"/>
          <w:lang w:eastAsia="en-GB"/>
        </w:rPr>
        <w:t>financial statements</w:t>
      </w:r>
      <w:r>
        <w:rPr>
          <w:rFonts w:ascii="Arial" w:eastAsia="Times New Roman" w:hAnsi="Arial" w:cs="Arial"/>
          <w:sz w:val="20"/>
          <w:szCs w:val="20"/>
          <w:lang w:eastAsia="en-GB"/>
        </w:rPr>
        <w:t>,</w:t>
      </w:r>
      <w:r w:rsidRPr="00A375EF">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which </w:t>
      </w:r>
      <w:r w:rsidRPr="00A375EF">
        <w:rPr>
          <w:rFonts w:ascii="Arial" w:eastAsia="Times New Roman" w:hAnsi="Arial" w:cs="Arial"/>
          <w:sz w:val="20"/>
          <w:szCs w:val="20"/>
          <w:lang w:eastAsia="en-GB"/>
        </w:rPr>
        <w:t xml:space="preserve">were approved by the Council on </w:t>
      </w:r>
      <w:r>
        <w:rPr>
          <w:rFonts w:ascii="Arial" w:eastAsia="Times New Roman" w:hAnsi="Arial" w:cs="Arial"/>
          <w:sz w:val="20"/>
          <w:szCs w:val="20"/>
          <w:lang w:eastAsia="en-GB"/>
        </w:rPr>
        <w:t>9</w:t>
      </w:r>
      <w:r w:rsidRPr="00A375EF">
        <w:rPr>
          <w:rFonts w:ascii="Arial" w:eastAsia="Times New Roman" w:hAnsi="Arial" w:cs="Arial"/>
          <w:sz w:val="20"/>
          <w:szCs w:val="20"/>
          <w:lang w:eastAsia="en-GB"/>
        </w:rPr>
        <w:t xml:space="preserve"> July 202</w:t>
      </w:r>
      <w:r>
        <w:rPr>
          <w:rFonts w:ascii="Arial" w:eastAsia="Times New Roman" w:hAnsi="Arial" w:cs="Arial"/>
          <w:sz w:val="20"/>
          <w:szCs w:val="20"/>
          <w:lang w:eastAsia="en-GB"/>
        </w:rPr>
        <w:t>5. They do not represent the full audited accounts.</w:t>
      </w:r>
      <w:r w:rsidRPr="00FA0722">
        <w:t xml:space="preserve"> </w:t>
      </w:r>
      <w:hyperlink r:id="rId16">
        <w:r w:rsidRPr="00657399">
          <w:rPr>
            <w:rStyle w:val="Hyperlink"/>
            <w:b/>
            <w:bCs/>
          </w:rPr>
          <w:t xml:space="preserve">You can find the </w:t>
        </w:r>
        <w:r w:rsidR="00667DA8">
          <w:rPr>
            <w:rStyle w:val="Hyperlink"/>
            <w:b/>
            <w:bCs/>
          </w:rPr>
          <w:t xml:space="preserve">audited </w:t>
        </w:r>
        <w:r w:rsidRPr="00657399">
          <w:rPr>
            <w:rStyle w:val="Hyperlink"/>
            <w:b/>
            <w:bCs/>
          </w:rPr>
          <w:t>Annual Report 2024-25 on our website.</w:t>
        </w:r>
      </w:hyperlink>
    </w:p>
    <w:p w14:paraId="421FAD6E" w14:textId="1667DA7D" w:rsidR="005B076B" w:rsidRDefault="005B583C" w:rsidP="005B583C">
      <w:pPr>
        <w:pStyle w:val="Heading2"/>
      </w:pPr>
      <w:bookmarkStart w:id="7" w:name="_Toc176148585"/>
      <w:r w:rsidRPr="00A375EF">
        <w:t>Consolidated cashflow statement for the year ended 31 March 202</w:t>
      </w:r>
      <w:bookmarkEnd w:id="7"/>
      <w:r w:rsidR="00B61923">
        <w:t>5</w:t>
      </w:r>
    </w:p>
    <w:p w14:paraId="54F545FA" w14:textId="77777777" w:rsidR="00C26842" w:rsidRDefault="00C26842">
      <w:pPr>
        <w:rPr>
          <w:rFonts w:eastAsiaTheme="majorEastAsia" w:cstheme="majorBidi"/>
          <w:b/>
          <w:color w:val="3A3A3A" w:themeColor="background2" w:themeShade="40"/>
          <w:sz w:val="28"/>
          <w:szCs w:val="28"/>
        </w:rPr>
      </w:pPr>
      <w:r>
        <w:br w:type="page"/>
      </w:r>
    </w:p>
    <w:p w14:paraId="1B1AE8CA" w14:textId="2F4DC116" w:rsidR="0053786D" w:rsidRPr="0053786D" w:rsidRDefault="0053786D" w:rsidP="00E104F2">
      <w:pPr>
        <w:pStyle w:val="Heading3"/>
      </w:pPr>
      <w:r w:rsidRPr="0053786D">
        <w:lastRenderedPageBreak/>
        <w:t>Reconciliation of net income to net operating cash flows</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3828"/>
        <w:gridCol w:w="1346"/>
        <w:gridCol w:w="2587"/>
        <w:gridCol w:w="2588"/>
      </w:tblGrid>
      <w:tr w:rsidR="007304CA" w14:paraId="08C263B7" w14:textId="77777777" w:rsidTr="00255D5B">
        <w:trPr>
          <w:trHeight w:val="300"/>
        </w:trPr>
        <w:tc>
          <w:tcPr>
            <w:tcW w:w="3828" w:type="dxa"/>
            <w:shd w:val="clear" w:color="auto" w:fill="F2F2F2" w:themeFill="background1" w:themeFillShade="F2"/>
            <w:vAlign w:val="center"/>
          </w:tcPr>
          <w:p w14:paraId="6EF53A99" w14:textId="5DCED365" w:rsidR="007304CA" w:rsidRPr="004F2F2B" w:rsidRDefault="0071042B" w:rsidP="00302399">
            <w:pPr>
              <w:rPr>
                <w:rFonts w:asciiTheme="majorHAnsi" w:hAnsiTheme="majorHAnsi" w:cs="Arial"/>
                <w:b/>
                <w:bCs/>
                <w:color w:val="000000"/>
                <w:sz w:val="22"/>
              </w:rPr>
            </w:pPr>
            <w:r w:rsidRPr="004F2F2B">
              <w:rPr>
                <w:rFonts w:asciiTheme="majorHAnsi" w:hAnsiTheme="majorHAnsi"/>
                <w:b/>
                <w:bCs/>
                <w:sz w:val="22"/>
              </w:rPr>
              <w:t xml:space="preserve">Reconciliation of Net Income to </w:t>
            </w:r>
            <w:r w:rsidR="00255D5B" w:rsidRPr="004F2F2B">
              <w:rPr>
                <w:rFonts w:asciiTheme="majorHAnsi" w:hAnsiTheme="majorHAnsi"/>
                <w:b/>
                <w:bCs/>
                <w:sz w:val="22"/>
              </w:rPr>
              <w:br/>
            </w:r>
            <w:r w:rsidRPr="004F2F2B">
              <w:rPr>
                <w:rFonts w:asciiTheme="majorHAnsi" w:hAnsiTheme="majorHAnsi"/>
                <w:b/>
                <w:bCs/>
                <w:sz w:val="22"/>
              </w:rPr>
              <w:t>Net Operating Cash Flows</w:t>
            </w:r>
          </w:p>
        </w:tc>
        <w:tc>
          <w:tcPr>
            <w:tcW w:w="1346" w:type="dxa"/>
            <w:shd w:val="clear" w:color="auto" w:fill="F2F2F2" w:themeFill="background1" w:themeFillShade="F2"/>
            <w:vAlign w:val="center"/>
          </w:tcPr>
          <w:p w14:paraId="50D60062" w14:textId="77777777" w:rsidR="007304CA" w:rsidRPr="004F2F2B" w:rsidRDefault="007304CA" w:rsidP="00302399">
            <w:pPr>
              <w:rPr>
                <w:rFonts w:asciiTheme="majorHAnsi" w:hAnsiTheme="majorHAnsi" w:cs="Arial"/>
                <w:b/>
                <w:bCs/>
                <w:color w:val="000000" w:themeColor="text1"/>
                <w:sz w:val="22"/>
              </w:rPr>
            </w:pPr>
            <w:r w:rsidRPr="004F2F2B">
              <w:rPr>
                <w:rFonts w:asciiTheme="majorHAnsi" w:hAnsiTheme="majorHAnsi"/>
                <w:b/>
                <w:bCs/>
                <w:sz w:val="22"/>
              </w:rPr>
              <w:t>Note</w:t>
            </w:r>
          </w:p>
        </w:tc>
        <w:tc>
          <w:tcPr>
            <w:tcW w:w="2587" w:type="dxa"/>
            <w:shd w:val="clear" w:color="auto" w:fill="F2F2F2" w:themeFill="background1" w:themeFillShade="F2"/>
            <w:vAlign w:val="center"/>
          </w:tcPr>
          <w:p w14:paraId="3CD992BB" w14:textId="3B881F2D" w:rsidR="007304CA" w:rsidRPr="004F2F2B" w:rsidRDefault="0071042B" w:rsidP="00302399">
            <w:pPr>
              <w:rPr>
                <w:rFonts w:asciiTheme="majorHAnsi" w:hAnsiTheme="majorHAnsi" w:cs="Arial"/>
                <w:b/>
                <w:bCs/>
                <w:color w:val="000000"/>
                <w:sz w:val="22"/>
              </w:rPr>
            </w:pPr>
            <w:r w:rsidRPr="004F2F2B">
              <w:rPr>
                <w:rFonts w:asciiTheme="majorHAnsi" w:hAnsiTheme="majorHAnsi"/>
                <w:b/>
                <w:bCs/>
                <w:sz w:val="22"/>
              </w:rPr>
              <w:t>2025</w:t>
            </w:r>
          </w:p>
        </w:tc>
        <w:tc>
          <w:tcPr>
            <w:tcW w:w="2588" w:type="dxa"/>
            <w:shd w:val="clear" w:color="auto" w:fill="F2F2F2" w:themeFill="background1" w:themeFillShade="F2"/>
            <w:vAlign w:val="center"/>
          </w:tcPr>
          <w:p w14:paraId="01DEF5B1" w14:textId="7020D198" w:rsidR="007304CA" w:rsidRPr="004F2F2B" w:rsidRDefault="007304CA" w:rsidP="00302399">
            <w:pPr>
              <w:rPr>
                <w:rFonts w:asciiTheme="majorHAnsi" w:hAnsiTheme="majorHAnsi" w:cs="Arial"/>
                <w:b/>
                <w:bCs/>
                <w:color w:val="000000"/>
                <w:sz w:val="22"/>
              </w:rPr>
            </w:pPr>
            <w:r w:rsidRPr="004F2F2B">
              <w:rPr>
                <w:rFonts w:asciiTheme="majorHAnsi" w:hAnsiTheme="majorHAnsi"/>
                <w:b/>
                <w:bCs/>
                <w:sz w:val="22"/>
              </w:rPr>
              <w:t>2024</w:t>
            </w:r>
          </w:p>
        </w:tc>
      </w:tr>
      <w:tr w:rsidR="004064E1" w14:paraId="6D3BA649" w14:textId="77777777" w:rsidTr="00EA1F1B">
        <w:trPr>
          <w:trHeight w:val="300"/>
        </w:trPr>
        <w:tc>
          <w:tcPr>
            <w:tcW w:w="3828" w:type="dxa"/>
            <w:vAlign w:val="center"/>
          </w:tcPr>
          <w:p w14:paraId="24780F51" w14:textId="3E007436" w:rsidR="004064E1" w:rsidRPr="004F2F2B" w:rsidRDefault="004064E1" w:rsidP="00EA1F1B">
            <w:pPr>
              <w:rPr>
                <w:rFonts w:cs="Arial"/>
                <w:sz w:val="22"/>
              </w:rPr>
            </w:pPr>
            <w:r w:rsidRPr="004F2F2B">
              <w:rPr>
                <w:rFonts w:cs="Arial"/>
                <w:sz w:val="22"/>
              </w:rPr>
              <w:t>Net income/(expenditure)</w:t>
            </w:r>
          </w:p>
        </w:tc>
        <w:tc>
          <w:tcPr>
            <w:tcW w:w="1346" w:type="dxa"/>
            <w:vAlign w:val="center"/>
          </w:tcPr>
          <w:p w14:paraId="2CF053DE" w14:textId="13F31465" w:rsidR="004064E1" w:rsidRPr="004F2F2B" w:rsidRDefault="004064E1" w:rsidP="00EA1F1B">
            <w:pPr>
              <w:rPr>
                <w:rFonts w:cs="Arial"/>
                <w:color w:val="000000" w:themeColor="text1"/>
                <w:sz w:val="22"/>
              </w:rPr>
            </w:pPr>
            <w:r w:rsidRPr="004F2F2B">
              <w:rPr>
                <w:rFonts w:cs="Arial"/>
                <w:color w:val="000000" w:themeColor="text1"/>
                <w:sz w:val="22"/>
              </w:rPr>
              <w:t>-</w:t>
            </w:r>
          </w:p>
        </w:tc>
        <w:tc>
          <w:tcPr>
            <w:tcW w:w="2587" w:type="dxa"/>
            <w:vAlign w:val="center"/>
          </w:tcPr>
          <w:p w14:paraId="1ACE4364" w14:textId="66B8CE32" w:rsidR="004064E1" w:rsidRPr="004F2F2B" w:rsidRDefault="00312F4B" w:rsidP="00EA1F1B">
            <w:pPr>
              <w:rPr>
                <w:rFonts w:cs="Arial"/>
                <w:sz w:val="22"/>
              </w:rPr>
            </w:pPr>
            <w:r w:rsidRPr="004F2F2B">
              <w:rPr>
                <w:rFonts w:cs="Arial"/>
                <w:sz w:val="22"/>
              </w:rPr>
              <w:t>£</w:t>
            </w:r>
            <w:r w:rsidR="00C82371" w:rsidRPr="004F2F2B">
              <w:rPr>
                <w:rFonts w:cs="Arial"/>
                <w:sz w:val="22"/>
              </w:rPr>
              <w:t xml:space="preserve">602,687 </w:t>
            </w:r>
          </w:p>
        </w:tc>
        <w:tc>
          <w:tcPr>
            <w:tcW w:w="2588" w:type="dxa"/>
            <w:vAlign w:val="center"/>
          </w:tcPr>
          <w:p w14:paraId="75FC21B3" w14:textId="77212ADB" w:rsidR="004064E1" w:rsidRPr="004F2F2B" w:rsidRDefault="00312F4B" w:rsidP="00EA1F1B">
            <w:pPr>
              <w:rPr>
                <w:rFonts w:cs="Arial"/>
                <w:sz w:val="22"/>
              </w:rPr>
            </w:pPr>
            <w:r w:rsidRPr="004F2F2B">
              <w:rPr>
                <w:rFonts w:cs="Arial"/>
                <w:sz w:val="22"/>
              </w:rPr>
              <w:t>£</w:t>
            </w:r>
            <w:r w:rsidR="00C82371" w:rsidRPr="004F2F2B">
              <w:rPr>
                <w:rFonts w:cs="Arial"/>
                <w:sz w:val="22"/>
              </w:rPr>
              <w:t xml:space="preserve">867,077 </w:t>
            </w:r>
          </w:p>
        </w:tc>
      </w:tr>
      <w:tr w:rsidR="0068076D" w14:paraId="3CC08D73" w14:textId="77777777" w:rsidTr="00EA1F1B">
        <w:trPr>
          <w:trHeight w:val="300"/>
        </w:trPr>
        <w:tc>
          <w:tcPr>
            <w:tcW w:w="3828" w:type="dxa"/>
            <w:vAlign w:val="center"/>
          </w:tcPr>
          <w:p w14:paraId="29DF8EA8" w14:textId="1E99D89F" w:rsidR="0068076D" w:rsidRPr="004F2F2B" w:rsidRDefault="0068076D" w:rsidP="00EA1F1B">
            <w:pPr>
              <w:rPr>
                <w:rFonts w:cs="Arial"/>
                <w:b/>
                <w:bCs/>
                <w:color w:val="000000"/>
                <w:sz w:val="22"/>
              </w:rPr>
            </w:pPr>
            <w:r w:rsidRPr="004F2F2B">
              <w:rPr>
                <w:rFonts w:cs="Arial"/>
                <w:sz w:val="22"/>
              </w:rPr>
              <w:t>Adjustments for: Investment income and interest</w:t>
            </w:r>
          </w:p>
        </w:tc>
        <w:tc>
          <w:tcPr>
            <w:tcW w:w="1346" w:type="dxa"/>
            <w:vAlign w:val="center"/>
          </w:tcPr>
          <w:p w14:paraId="0070802D" w14:textId="7FB82D38" w:rsidR="0068076D" w:rsidRPr="004F2F2B" w:rsidRDefault="0068076D" w:rsidP="00EA1F1B">
            <w:pPr>
              <w:rPr>
                <w:rFonts w:cs="Arial"/>
                <w:b/>
                <w:bCs/>
                <w:color w:val="000000" w:themeColor="text1"/>
                <w:sz w:val="22"/>
              </w:rPr>
            </w:pPr>
            <w:r w:rsidRPr="004F2F2B">
              <w:rPr>
                <w:rFonts w:cs="Arial"/>
                <w:sz w:val="22"/>
              </w:rPr>
              <w:t>3</w:t>
            </w:r>
          </w:p>
        </w:tc>
        <w:tc>
          <w:tcPr>
            <w:tcW w:w="2587" w:type="dxa"/>
            <w:vAlign w:val="center"/>
          </w:tcPr>
          <w:p w14:paraId="76F1FA36" w14:textId="70C1551B" w:rsidR="0068076D" w:rsidRPr="004F2F2B" w:rsidRDefault="00312F4B" w:rsidP="00EA1F1B">
            <w:pPr>
              <w:rPr>
                <w:b/>
                <w:bCs/>
                <w:sz w:val="22"/>
              </w:rPr>
            </w:pPr>
            <w:r w:rsidRPr="004F2F2B">
              <w:rPr>
                <w:rFonts w:cs="Arial"/>
                <w:sz w:val="22"/>
              </w:rPr>
              <w:t>-£</w:t>
            </w:r>
            <w:r w:rsidR="0068076D" w:rsidRPr="004F2F2B">
              <w:rPr>
                <w:rFonts w:cs="Arial"/>
                <w:sz w:val="22"/>
              </w:rPr>
              <w:t>245,603</w:t>
            </w:r>
          </w:p>
        </w:tc>
        <w:tc>
          <w:tcPr>
            <w:tcW w:w="2588" w:type="dxa"/>
            <w:vAlign w:val="center"/>
          </w:tcPr>
          <w:p w14:paraId="3C18EED7" w14:textId="43C70F02" w:rsidR="0068076D" w:rsidRPr="004F2F2B" w:rsidRDefault="00312F4B" w:rsidP="00EA1F1B">
            <w:pPr>
              <w:rPr>
                <w:b/>
                <w:bCs/>
                <w:sz w:val="22"/>
              </w:rPr>
            </w:pPr>
            <w:r w:rsidRPr="004F2F2B">
              <w:rPr>
                <w:rFonts w:cs="Arial"/>
                <w:sz w:val="22"/>
              </w:rPr>
              <w:t>-£</w:t>
            </w:r>
            <w:r w:rsidR="0068076D" w:rsidRPr="004F2F2B">
              <w:rPr>
                <w:rFonts w:cs="Arial"/>
                <w:sz w:val="22"/>
              </w:rPr>
              <w:t>181,240</w:t>
            </w:r>
          </w:p>
        </w:tc>
      </w:tr>
      <w:tr w:rsidR="0068076D" w14:paraId="76BF7512" w14:textId="77777777" w:rsidTr="00EA1F1B">
        <w:trPr>
          <w:trHeight w:val="300"/>
        </w:trPr>
        <w:tc>
          <w:tcPr>
            <w:tcW w:w="3828" w:type="dxa"/>
            <w:vAlign w:val="center"/>
          </w:tcPr>
          <w:p w14:paraId="41FF4E18" w14:textId="54314D03" w:rsidR="0068076D" w:rsidRPr="004F2F2B" w:rsidRDefault="0068076D" w:rsidP="00EA1F1B">
            <w:pPr>
              <w:rPr>
                <w:rFonts w:cs="Arial"/>
                <w:sz w:val="22"/>
              </w:rPr>
            </w:pPr>
            <w:r w:rsidRPr="004F2F2B">
              <w:rPr>
                <w:rFonts w:cs="Arial"/>
                <w:sz w:val="22"/>
              </w:rPr>
              <w:t>Adjustments for: Net losses</w:t>
            </w:r>
            <w:r w:rsidR="007E6B3C">
              <w:rPr>
                <w:rFonts w:cs="Arial"/>
                <w:sz w:val="22"/>
              </w:rPr>
              <w:t xml:space="preserve"> </w:t>
            </w:r>
            <w:r w:rsidRPr="004F2F2B">
              <w:rPr>
                <w:rFonts w:cs="Arial"/>
                <w:sz w:val="22"/>
              </w:rPr>
              <w:t>/</w:t>
            </w:r>
            <w:r w:rsidR="007E6B3C">
              <w:rPr>
                <w:rFonts w:cs="Arial"/>
                <w:sz w:val="22"/>
              </w:rPr>
              <w:t xml:space="preserve"> </w:t>
            </w:r>
            <w:r w:rsidRPr="004F2F2B">
              <w:rPr>
                <w:rFonts w:cs="Arial"/>
                <w:sz w:val="22"/>
              </w:rPr>
              <w:t>(gains) on investments</w:t>
            </w:r>
          </w:p>
        </w:tc>
        <w:tc>
          <w:tcPr>
            <w:tcW w:w="1346" w:type="dxa"/>
            <w:vAlign w:val="center"/>
          </w:tcPr>
          <w:p w14:paraId="7A63B5F9" w14:textId="73A1A972" w:rsidR="0068076D" w:rsidRPr="004F2F2B" w:rsidRDefault="0068076D" w:rsidP="00EA1F1B">
            <w:pPr>
              <w:rPr>
                <w:rFonts w:cs="Arial"/>
                <w:b/>
                <w:bCs/>
                <w:color w:val="000000" w:themeColor="text1"/>
                <w:sz w:val="22"/>
              </w:rPr>
            </w:pPr>
            <w:r w:rsidRPr="004F2F2B">
              <w:rPr>
                <w:rFonts w:cs="Arial"/>
                <w:sz w:val="22"/>
              </w:rPr>
              <w:t>8</w:t>
            </w:r>
          </w:p>
        </w:tc>
        <w:tc>
          <w:tcPr>
            <w:tcW w:w="2587" w:type="dxa"/>
            <w:vAlign w:val="center"/>
          </w:tcPr>
          <w:p w14:paraId="5E4907B1" w14:textId="34844D50" w:rsidR="0068076D" w:rsidRPr="004F2F2B" w:rsidRDefault="00312F4B" w:rsidP="00EA1F1B">
            <w:pPr>
              <w:rPr>
                <w:rFonts w:cs="Arial"/>
                <w:b/>
                <w:bCs/>
                <w:sz w:val="22"/>
              </w:rPr>
            </w:pPr>
            <w:r w:rsidRPr="004F2F2B">
              <w:rPr>
                <w:rFonts w:cs="Arial"/>
                <w:sz w:val="22"/>
              </w:rPr>
              <w:t>£</w:t>
            </w:r>
            <w:r w:rsidR="0068076D" w:rsidRPr="004F2F2B">
              <w:rPr>
                <w:rFonts w:cs="Arial"/>
                <w:sz w:val="22"/>
              </w:rPr>
              <w:t xml:space="preserve">3,947 </w:t>
            </w:r>
          </w:p>
        </w:tc>
        <w:tc>
          <w:tcPr>
            <w:tcW w:w="2588" w:type="dxa"/>
            <w:vAlign w:val="center"/>
          </w:tcPr>
          <w:p w14:paraId="32B9036B" w14:textId="263C4312" w:rsidR="0068076D" w:rsidRPr="004F2F2B" w:rsidRDefault="00312F4B" w:rsidP="00EA1F1B">
            <w:pPr>
              <w:rPr>
                <w:rFonts w:cs="Arial"/>
                <w:b/>
                <w:bCs/>
                <w:sz w:val="22"/>
              </w:rPr>
            </w:pPr>
            <w:r w:rsidRPr="004F2F2B">
              <w:rPr>
                <w:rFonts w:cs="Arial"/>
                <w:sz w:val="22"/>
              </w:rPr>
              <w:t>-£</w:t>
            </w:r>
            <w:r w:rsidR="0068076D" w:rsidRPr="004F2F2B">
              <w:rPr>
                <w:rFonts w:cs="Arial"/>
                <w:sz w:val="22"/>
              </w:rPr>
              <w:t>7,042</w:t>
            </w:r>
          </w:p>
        </w:tc>
      </w:tr>
      <w:tr w:rsidR="0068076D" w14:paraId="4355D247" w14:textId="77777777" w:rsidTr="00EA1F1B">
        <w:trPr>
          <w:trHeight w:val="300"/>
        </w:trPr>
        <w:tc>
          <w:tcPr>
            <w:tcW w:w="3828" w:type="dxa"/>
            <w:vAlign w:val="center"/>
          </w:tcPr>
          <w:p w14:paraId="7EDC46E3" w14:textId="5A4B70CC" w:rsidR="0068076D" w:rsidRPr="004F2F2B" w:rsidRDefault="0068076D" w:rsidP="00EA1F1B">
            <w:pPr>
              <w:rPr>
                <w:rFonts w:cs="Arial"/>
                <w:sz w:val="22"/>
              </w:rPr>
            </w:pPr>
            <w:r w:rsidRPr="004F2F2B">
              <w:rPr>
                <w:rFonts w:cs="Arial"/>
                <w:sz w:val="22"/>
              </w:rPr>
              <w:t>Adjustments for: Profit on disposal of fixed assets</w:t>
            </w:r>
          </w:p>
        </w:tc>
        <w:tc>
          <w:tcPr>
            <w:tcW w:w="1346" w:type="dxa"/>
            <w:vAlign w:val="center"/>
          </w:tcPr>
          <w:p w14:paraId="639863AE" w14:textId="7387F664" w:rsidR="0068076D" w:rsidRPr="004F2F2B" w:rsidRDefault="0068076D" w:rsidP="00EA1F1B">
            <w:pPr>
              <w:rPr>
                <w:rFonts w:cs="Arial"/>
                <w:b/>
                <w:bCs/>
                <w:color w:val="000000" w:themeColor="text1"/>
                <w:sz w:val="22"/>
              </w:rPr>
            </w:pPr>
            <w:r w:rsidRPr="004F2F2B">
              <w:rPr>
                <w:rFonts w:cs="Arial"/>
                <w:b/>
                <w:bCs/>
                <w:color w:val="000000" w:themeColor="text1"/>
                <w:sz w:val="22"/>
              </w:rPr>
              <w:t>-</w:t>
            </w:r>
          </w:p>
        </w:tc>
        <w:tc>
          <w:tcPr>
            <w:tcW w:w="2587" w:type="dxa"/>
            <w:vAlign w:val="center"/>
          </w:tcPr>
          <w:p w14:paraId="6834F5BB" w14:textId="15831F92" w:rsidR="0068076D" w:rsidRPr="004F2F2B" w:rsidRDefault="00312F4B" w:rsidP="00EA1F1B">
            <w:pPr>
              <w:rPr>
                <w:rFonts w:cs="Arial"/>
                <w:b/>
                <w:bCs/>
                <w:sz w:val="22"/>
              </w:rPr>
            </w:pPr>
            <w:r w:rsidRPr="004F2F2B">
              <w:rPr>
                <w:rFonts w:cs="Arial"/>
                <w:sz w:val="22"/>
              </w:rPr>
              <w:t>-£</w:t>
            </w:r>
            <w:r w:rsidR="0068076D" w:rsidRPr="004F2F2B">
              <w:rPr>
                <w:rFonts w:cs="Arial"/>
                <w:sz w:val="22"/>
              </w:rPr>
              <w:t>232,725</w:t>
            </w:r>
          </w:p>
        </w:tc>
        <w:tc>
          <w:tcPr>
            <w:tcW w:w="2588" w:type="dxa"/>
            <w:vAlign w:val="center"/>
          </w:tcPr>
          <w:p w14:paraId="52C3F9DF" w14:textId="512CCA40" w:rsidR="0068076D" w:rsidRPr="004F2F2B" w:rsidRDefault="00312F4B" w:rsidP="00EA1F1B">
            <w:pPr>
              <w:rPr>
                <w:rFonts w:cs="Arial"/>
                <w:b/>
                <w:bCs/>
                <w:sz w:val="22"/>
              </w:rPr>
            </w:pPr>
            <w:r w:rsidRPr="004F2F2B">
              <w:rPr>
                <w:rFonts w:cs="Arial"/>
                <w:sz w:val="22"/>
              </w:rPr>
              <w:t>-</w:t>
            </w:r>
            <w:r w:rsidR="0068076D" w:rsidRPr="004F2F2B">
              <w:rPr>
                <w:rFonts w:cs="Arial"/>
                <w:sz w:val="22"/>
              </w:rPr>
              <w:t xml:space="preserve"> </w:t>
            </w:r>
          </w:p>
        </w:tc>
      </w:tr>
      <w:tr w:rsidR="0068076D" w14:paraId="069A4F54" w14:textId="77777777" w:rsidTr="00EA1F1B">
        <w:trPr>
          <w:trHeight w:val="300"/>
        </w:trPr>
        <w:tc>
          <w:tcPr>
            <w:tcW w:w="3828" w:type="dxa"/>
            <w:vAlign w:val="center"/>
          </w:tcPr>
          <w:p w14:paraId="4E70C7B5" w14:textId="6FF14A50" w:rsidR="0068076D" w:rsidRPr="004F2F2B" w:rsidRDefault="0068076D" w:rsidP="00EA1F1B">
            <w:pPr>
              <w:rPr>
                <w:rFonts w:cs="Arial"/>
                <w:sz w:val="22"/>
              </w:rPr>
            </w:pPr>
            <w:r w:rsidRPr="004F2F2B">
              <w:rPr>
                <w:rFonts w:cs="Arial"/>
                <w:sz w:val="22"/>
              </w:rPr>
              <w:t>Adjustments for: Financing interest &amp; fees</w:t>
            </w:r>
          </w:p>
        </w:tc>
        <w:tc>
          <w:tcPr>
            <w:tcW w:w="1346" w:type="dxa"/>
            <w:vAlign w:val="center"/>
          </w:tcPr>
          <w:p w14:paraId="57AA4365" w14:textId="56A8C6E2" w:rsidR="0068076D" w:rsidRPr="004F2F2B" w:rsidRDefault="0068076D" w:rsidP="00EA1F1B">
            <w:pPr>
              <w:rPr>
                <w:rFonts w:cs="Arial"/>
                <w:color w:val="000000" w:themeColor="text1"/>
                <w:sz w:val="22"/>
              </w:rPr>
            </w:pPr>
            <w:r w:rsidRPr="004F2F2B">
              <w:rPr>
                <w:rFonts w:cs="Arial"/>
                <w:sz w:val="22"/>
              </w:rPr>
              <w:t>4c</w:t>
            </w:r>
          </w:p>
        </w:tc>
        <w:tc>
          <w:tcPr>
            <w:tcW w:w="2587" w:type="dxa"/>
            <w:vAlign w:val="center"/>
          </w:tcPr>
          <w:p w14:paraId="39E84EF6" w14:textId="78A1D654" w:rsidR="0068076D" w:rsidRPr="004F2F2B" w:rsidRDefault="00312F4B" w:rsidP="00EA1F1B">
            <w:pPr>
              <w:rPr>
                <w:rFonts w:cs="Arial"/>
                <w:b/>
                <w:bCs/>
                <w:sz w:val="22"/>
              </w:rPr>
            </w:pPr>
            <w:r w:rsidRPr="004F2F2B">
              <w:rPr>
                <w:rFonts w:cs="Arial"/>
                <w:sz w:val="22"/>
              </w:rPr>
              <w:t>£</w:t>
            </w:r>
            <w:r w:rsidR="0068076D" w:rsidRPr="004F2F2B">
              <w:rPr>
                <w:rFonts w:cs="Arial"/>
                <w:sz w:val="22"/>
              </w:rPr>
              <w:t xml:space="preserve">400,799 </w:t>
            </w:r>
          </w:p>
        </w:tc>
        <w:tc>
          <w:tcPr>
            <w:tcW w:w="2588" w:type="dxa"/>
            <w:vAlign w:val="center"/>
          </w:tcPr>
          <w:p w14:paraId="202A01F8" w14:textId="4C3E1486" w:rsidR="0068076D" w:rsidRPr="004F2F2B" w:rsidRDefault="00312F4B" w:rsidP="00EA1F1B">
            <w:pPr>
              <w:rPr>
                <w:rFonts w:cs="Arial"/>
                <w:b/>
                <w:bCs/>
                <w:sz w:val="22"/>
              </w:rPr>
            </w:pPr>
            <w:r w:rsidRPr="004F2F2B">
              <w:rPr>
                <w:rFonts w:cs="Arial"/>
                <w:sz w:val="22"/>
              </w:rPr>
              <w:t>£</w:t>
            </w:r>
            <w:r w:rsidR="0068076D" w:rsidRPr="004F2F2B">
              <w:rPr>
                <w:rFonts w:cs="Arial"/>
                <w:sz w:val="22"/>
              </w:rPr>
              <w:t xml:space="preserve">477,681 </w:t>
            </w:r>
          </w:p>
        </w:tc>
      </w:tr>
      <w:tr w:rsidR="0068076D" w14:paraId="7509CB40" w14:textId="77777777" w:rsidTr="00EA1F1B">
        <w:trPr>
          <w:trHeight w:val="300"/>
        </w:trPr>
        <w:tc>
          <w:tcPr>
            <w:tcW w:w="3828" w:type="dxa"/>
            <w:vAlign w:val="center"/>
          </w:tcPr>
          <w:p w14:paraId="68E200E3" w14:textId="3E664C1D" w:rsidR="0068076D" w:rsidRPr="004F2F2B" w:rsidRDefault="0068076D" w:rsidP="00EA1F1B">
            <w:pPr>
              <w:rPr>
                <w:rFonts w:cs="Arial"/>
                <w:sz w:val="22"/>
              </w:rPr>
            </w:pPr>
            <w:r w:rsidRPr="004F2F2B">
              <w:rPr>
                <w:rFonts w:cs="Arial"/>
                <w:sz w:val="22"/>
              </w:rPr>
              <w:t>Adjustments for: Depreciation</w:t>
            </w:r>
          </w:p>
        </w:tc>
        <w:tc>
          <w:tcPr>
            <w:tcW w:w="1346" w:type="dxa"/>
            <w:vAlign w:val="center"/>
          </w:tcPr>
          <w:p w14:paraId="4148E738" w14:textId="495B1C58" w:rsidR="0068076D" w:rsidRPr="004F2F2B" w:rsidRDefault="0068076D" w:rsidP="00EA1F1B">
            <w:pPr>
              <w:rPr>
                <w:rFonts w:cs="Arial"/>
                <w:b/>
                <w:bCs/>
                <w:color w:val="000000" w:themeColor="text1"/>
                <w:sz w:val="22"/>
              </w:rPr>
            </w:pPr>
            <w:r w:rsidRPr="004F2F2B">
              <w:rPr>
                <w:rFonts w:cs="Arial"/>
                <w:sz w:val="22"/>
              </w:rPr>
              <w:t>7</w:t>
            </w:r>
          </w:p>
        </w:tc>
        <w:tc>
          <w:tcPr>
            <w:tcW w:w="2587" w:type="dxa"/>
            <w:vAlign w:val="center"/>
          </w:tcPr>
          <w:p w14:paraId="24DB389F" w14:textId="08CCBA5E" w:rsidR="0068076D" w:rsidRPr="004F2F2B" w:rsidRDefault="00540B17" w:rsidP="00EA1F1B">
            <w:pPr>
              <w:rPr>
                <w:rFonts w:cs="Arial"/>
                <w:b/>
                <w:bCs/>
                <w:sz w:val="22"/>
              </w:rPr>
            </w:pPr>
            <w:r w:rsidRPr="004F2F2B">
              <w:rPr>
                <w:rFonts w:cs="Arial"/>
                <w:sz w:val="22"/>
              </w:rPr>
              <w:t>£</w:t>
            </w:r>
            <w:r w:rsidR="0068076D" w:rsidRPr="004F2F2B">
              <w:rPr>
                <w:rFonts w:cs="Arial"/>
                <w:sz w:val="22"/>
              </w:rPr>
              <w:t xml:space="preserve">804,880 </w:t>
            </w:r>
          </w:p>
        </w:tc>
        <w:tc>
          <w:tcPr>
            <w:tcW w:w="2588" w:type="dxa"/>
            <w:vAlign w:val="center"/>
          </w:tcPr>
          <w:p w14:paraId="0917E71C" w14:textId="2703BB7E" w:rsidR="0068076D" w:rsidRPr="004F2F2B" w:rsidRDefault="00540B17" w:rsidP="00EA1F1B">
            <w:pPr>
              <w:rPr>
                <w:rFonts w:cs="Arial"/>
                <w:b/>
                <w:bCs/>
                <w:sz w:val="22"/>
              </w:rPr>
            </w:pPr>
            <w:r w:rsidRPr="004F2F2B">
              <w:rPr>
                <w:rFonts w:cs="Arial"/>
                <w:sz w:val="22"/>
              </w:rPr>
              <w:t>£</w:t>
            </w:r>
            <w:r w:rsidR="0068076D" w:rsidRPr="004F2F2B">
              <w:rPr>
                <w:rFonts w:cs="Arial"/>
                <w:sz w:val="22"/>
              </w:rPr>
              <w:t xml:space="preserve">819,464 </w:t>
            </w:r>
          </w:p>
        </w:tc>
      </w:tr>
      <w:tr w:rsidR="0068076D" w14:paraId="0D55D5D4" w14:textId="77777777" w:rsidTr="00EA1F1B">
        <w:trPr>
          <w:trHeight w:val="300"/>
        </w:trPr>
        <w:tc>
          <w:tcPr>
            <w:tcW w:w="3828" w:type="dxa"/>
            <w:vAlign w:val="center"/>
          </w:tcPr>
          <w:p w14:paraId="13C74B4B" w14:textId="0A9085E0" w:rsidR="0068076D" w:rsidRPr="004F2F2B" w:rsidRDefault="0068076D" w:rsidP="00EA1F1B">
            <w:pPr>
              <w:rPr>
                <w:rFonts w:cs="Arial"/>
                <w:sz w:val="22"/>
              </w:rPr>
            </w:pPr>
            <w:r w:rsidRPr="004F2F2B">
              <w:rPr>
                <w:rFonts w:cs="Arial"/>
                <w:sz w:val="22"/>
              </w:rPr>
              <w:t>Adjustments for: Impairment charge</w:t>
            </w:r>
          </w:p>
        </w:tc>
        <w:tc>
          <w:tcPr>
            <w:tcW w:w="1346" w:type="dxa"/>
            <w:vAlign w:val="center"/>
          </w:tcPr>
          <w:p w14:paraId="5FA0253B" w14:textId="43C18E96" w:rsidR="0068076D" w:rsidRPr="004F2F2B" w:rsidRDefault="0068076D" w:rsidP="00EA1F1B">
            <w:pPr>
              <w:rPr>
                <w:rFonts w:cs="Arial"/>
                <w:b/>
                <w:bCs/>
                <w:color w:val="000000" w:themeColor="text1"/>
                <w:sz w:val="22"/>
              </w:rPr>
            </w:pPr>
            <w:r w:rsidRPr="004F2F2B">
              <w:rPr>
                <w:rFonts w:cs="Arial"/>
                <w:b/>
                <w:bCs/>
                <w:color w:val="000000" w:themeColor="text1"/>
                <w:sz w:val="22"/>
              </w:rPr>
              <w:t>-</w:t>
            </w:r>
          </w:p>
        </w:tc>
        <w:tc>
          <w:tcPr>
            <w:tcW w:w="2587" w:type="dxa"/>
            <w:vAlign w:val="center"/>
          </w:tcPr>
          <w:p w14:paraId="1DC12FFD" w14:textId="0261C8DC" w:rsidR="0068076D" w:rsidRPr="004F2F2B" w:rsidRDefault="00540B17" w:rsidP="00EA1F1B">
            <w:pPr>
              <w:rPr>
                <w:rFonts w:cs="Arial"/>
                <w:b/>
                <w:bCs/>
                <w:sz w:val="22"/>
              </w:rPr>
            </w:pPr>
            <w:r w:rsidRPr="004F2F2B">
              <w:rPr>
                <w:rFonts w:cs="Arial"/>
                <w:sz w:val="22"/>
              </w:rPr>
              <w:t>£</w:t>
            </w:r>
            <w:r w:rsidR="0068076D" w:rsidRPr="004F2F2B">
              <w:rPr>
                <w:rFonts w:cs="Arial"/>
                <w:sz w:val="22"/>
              </w:rPr>
              <w:t xml:space="preserve">1,100,000 </w:t>
            </w:r>
          </w:p>
        </w:tc>
        <w:tc>
          <w:tcPr>
            <w:tcW w:w="2588" w:type="dxa"/>
            <w:vAlign w:val="center"/>
          </w:tcPr>
          <w:p w14:paraId="175AB170" w14:textId="09A2E04F" w:rsidR="0068076D" w:rsidRPr="004F2F2B" w:rsidRDefault="00540B17" w:rsidP="00EA1F1B">
            <w:pPr>
              <w:rPr>
                <w:rFonts w:cs="Arial"/>
                <w:b/>
                <w:bCs/>
                <w:sz w:val="22"/>
              </w:rPr>
            </w:pPr>
            <w:r w:rsidRPr="004F2F2B">
              <w:rPr>
                <w:rFonts w:cs="Arial"/>
                <w:sz w:val="22"/>
              </w:rPr>
              <w:t>-</w:t>
            </w:r>
            <w:r w:rsidR="0068076D" w:rsidRPr="004F2F2B">
              <w:rPr>
                <w:rFonts w:cs="Arial"/>
                <w:sz w:val="22"/>
              </w:rPr>
              <w:t xml:space="preserve"> </w:t>
            </w:r>
          </w:p>
        </w:tc>
      </w:tr>
      <w:tr w:rsidR="0068076D" w14:paraId="2ADA7A88" w14:textId="77777777" w:rsidTr="00EA1F1B">
        <w:trPr>
          <w:trHeight w:val="300"/>
        </w:trPr>
        <w:tc>
          <w:tcPr>
            <w:tcW w:w="3828" w:type="dxa"/>
            <w:vAlign w:val="center"/>
          </w:tcPr>
          <w:p w14:paraId="65903413" w14:textId="1C6A1C83" w:rsidR="0068076D" w:rsidRPr="004F2F2B" w:rsidRDefault="0068076D" w:rsidP="00EA1F1B">
            <w:pPr>
              <w:rPr>
                <w:rFonts w:cs="Arial"/>
                <w:sz w:val="22"/>
              </w:rPr>
            </w:pPr>
            <w:r w:rsidRPr="004F2F2B">
              <w:rPr>
                <w:rFonts w:cs="Arial"/>
                <w:sz w:val="22"/>
              </w:rPr>
              <w:t>Adjustments for: Increase in debtors</w:t>
            </w:r>
          </w:p>
        </w:tc>
        <w:tc>
          <w:tcPr>
            <w:tcW w:w="1346" w:type="dxa"/>
            <w:vAlign w:val="center"/>
          </w:tcPr>
          <w:p w14:paraId="682AA773" w14:textId="329AFC86" w:rsidR="0068076D" w:rsidRPr="004F2F2B" w:rsidRDefault="0068076D" w:rsidP="00EA1F1B">
            <w:pPr>
              <w:rPr>
                <w:rFonts w:cs="Arial"/>
                <w:b/>
                <w:bCs/>
                <w:color w:val="000000" w:themeColor="text1"/>
                <w:sz w:val="22"/>
              </w:rPr>
            </w:pPr>
            <w:r w:rsidRPr="004F2F2B">
              <w:rPr>
                <w:rFonts w:cs="Arial"/>
                <w:sz w:val="22"/>
              </w:rPr>
              <w:t>9</w:t>
            </w:r>
          </w:p>
        </w:tc>
        <w:tc>
          <w:tcPr>
            <w:tcW w:w="2587" w:type="dxa"/>
            <w:vAlign w:val="center"/>
          </w:tcPr>
          <w:p w14:paraId="4766CBDB" w14:textId="0EB80B6F" w:rsidR="0068076D" w:rsidRPr="004F2F2B" w:rsidRDefault="00540B17" w:rsidP="00EA1F1B">
            <w:pPr>
              <w:rPr>
                <w:rFonts w:cs="Arial"/>
                <w:b/>
                <w:bCs/>
                <w:sz w:val="22"/>
              </w:rPr>
            </w:pPr>
            <w:r w:rsidRPr="004F2F2B">
              <w:rPr>
                <w:rFonts w:cs="Arial"/>
                <w:sz w:val="22"/>
              </w:rPr>
              <w:t>-£</w:t>
            </w:r>
            <w:r w:rsidR="0068076D" w:rsidRPr="004F2F2B">
              <w:rPr>
                <w:rFonts w:cs="Arial"/>
                <w:sz w:val="22"/>
              </w:rPr>
              <w:t>895,083</w:t>
            </w:r>
          </w:p>
        </w:tc>
        <w:tc>
          <w:tcPr>
            <w:tcW w:w="2588" w:type="dxa"/>
            <w:vAlign w:val="center"/>
          </w:tcPr>
          <w:p w14:paraId="4DA76BAC" w14:textId="7EB6B8AC" w:rsidR="0068076D" w:rsidRPr="004F2F2B" w:rsidRDefault="00540B17" w:rsidP="00EA1F1B">
            <w:pPr>
              <w:rPr>
                <w:rFonts w:cs="Arial"/>
                <w:b/>
                <w:bCs/>
                <w:sz w:val="22"/>
              </w:rPr>
            </w:pPr>
            <w:r w:rsidRPr="004F2F2B">
              <w:rPr>
                <w:rFonts w:cs="Arial"/>
                <w:sz w:val="22"/>
              </w:rPr>
              <w:t>-£</w:t>
            </w:r>
            <w:r w:rsidR="0068076D" w:rsidRPr="004F2F2B">
              <w:rPr>
                <w:rFonts w:cs="Arial"/>
                <w:sz w:val="22"/>
              </w:rPr>
              <w:t>630,568</w:t>
            </w:r>
          </w:p>
        </w:tc>
      </w:tr>
      <w:tr w:rsidR="0068076D" w14:paraId="02FE0ED6" w14:textId="77777777" w:rsidTr="00EA1F1B">
        <w:trPr>
          <w:trHeight w:val="300"/>
        </w:trPr>
        <w:tc>
          <w:tcPr>
            <w:tcW w:w="3828" w:type="dxa"/>
            <w:vAlign w:val="center"/>
          </w:tcPr>
          <w:p w14:paraId="1A9B6D1B" w14:textId="52C9874F" w:rsidR="0068076D" w:rsidRPr="004F2F2B" w:rsidRDefault="0068076D" w:rsidP="00EA1F1B">
            <w:pPr>
              <w:rPr>
                <w:rFonts w:cs="Arial"/>
                <w:sz w:val="22"/>
              </w:rPr>
            </w:pPr>
            <w:r w:rsidRPr="004F2F2B">
              <w:rPr>
                <w:rFonts w:cs="Arial"/>
                <w:sz w:val="22"/>
              </w:rPr>
              <w:t>Adjustments for: Increase in creditors</w:t>
            </w:r>
          </w:p>
        </w:tc>
        <w:tc>
          <w:tcPr>
            <w:tcW w:w="1346" w:type="dxa"/>
            <w:vAlign w:val="center"/>
          </w:tcPr>
          <w:p w14:paraId="57B5530A" w14:textId="026C916B" w:rsidR="0068076D" w:rsidRPr="004F2F2B" w:rsidRDefault="0068076D" w:rsidP="00EA1F1B">
            <w:pPr>
              <w:rPr>
                <w:rFonts w:cs="Arial"/>
                <w:b/>
                <w:bCs/>
                <w:color w:val="000000" w:themeColor="text1"/>
                <w:sz w:val="22"/>
              </w:rPr>
            </w:pPr>
            <w:r w:rsidRPr="004F2F2B">
              <w:rPr>
                <w:rFonts w:cs="Arial"/>
                <w:sz w:val="22"/>
              </w:rPr>
              <w:t>11</w:t>
            </w:r>
          </w:p>
        </w:tc>
        <w:tc>
          <w:tcPr>
            <w:tcW w:w="2587" w:type="dxa"/>
            <w:vAlign w:val="center"/>
          </w:tcPr>
          <w:p w14:paraId="623F833E" w14:textId="42185563" w:rsidR="0068076D" w:rsidRPr="004F2F2B" w:rsidRDefault="00540B17" w:rsidP="00EA1F1B">
            <w:pPr>
              <w:rPr>
                <w:rFonts w:cs="Arial"/>
                <w:b/>
                <w:bCs/>
                <w:sz w:val="22"/>
              </w:rPr>
            </w:pPr>
            <w:r w:rsidRPr="004F2F2B">
              <w:rPr>
                <w:rFonts w:cs="Arial"/>
                <w:sz w:val="22"/>
              </w:rPr>
              <w:t>£</w:t>
            </w:r>
            <w:r w:rsidR="0068076D" w:rsidRPr="004F2F2B">
              <w:rPr>
                <w:rFonts w:cs="Arial"/>
                <w:sz w:val="22"/>
              </w:rPr>
              <w:t xml:space="preserve">85,653 </w:t>
            </w:r>
          </w:p>
        </w:tc>
        <w:tc>
          <w:tcPr>
            <w:tcW w:w="2588" w:type="dxa"/>
            <w:vAlign w:val="center"/>
          </w:tcPr>
          <w:p w14:paraId="399ACED8" w14:textId="5F28CF4C" w:rsidR="0068076D" w:rsidRPr="004F2F2B" w:rsidRDefault="00540B17" w:rsidP="00EA1F1B">
            <w:pPr>
              <w:rPr>
                <w:rFonts w:cs="Arial"/>
                <w:b/>
                <w:bCs/>
                <w:sz w:val="22"/>
              </w:rPr>
            </w:pPr>
            <w:r w:rsidRPr="004F2F2B">
              <w:rPr>
                <w:rFonts w:cs="Arial"/>
                <w:sz w:val="22"/>
              </w:rPr>
              <w:t>£</w:t>
            </w:r>
            <w:r w:rsidR="0068076D" w:rsidRPr="004F2F2B">
              <w:rPr>
                <w:rFonts w:cs="Arial"/>
                <w:sz w:val="22"/>
              </w:rPr>
              <w:t xml:space="preserve">367,939 </w:t>
            </w:r>
          </w:p>
        </w:tc>
      </w:tr>
      <w:tr w:rsidR="0068076D" w14:paraId="3705C8BD" w14:textId="77777777" w:rsidTr="00EA1F1B">
        <w:trPr>
          <w:trHeight w:val="300"/>
        </w:trPr>
        <w:tc>
          <w:tcPr>
            <w:tcW w:w="3828" w:type="dxa"/>
            <w:vAlign w:val="center"/>
          </w:tcPr>
          <w:p w14:paraId="678BDD77" w14:textId="19359B6B" w:rsidR="0068076D" w:rsidRPr="004F2F2B" w:rsidRDefault="0068076D" w:rsidP="00EA1F1B">
            <w:pPr>
              <w:rPr>
                <w:rFonts w:cs="Arial"/>
                <w:sz w:val="22"/>
              </w:rPr>
            </w:pPr>
            <w:r w:rsidRPr="004F2F2B">
              <w:rPr>
                <w:rFonts w:cs="Arial"/>
                <w:sz w:val="22"/>
              </w:rPr>
              <w:t>Adjustments for: Non-actuarial movement in pension provision</w:t>
            </w:r>
          </w:p>
        </w:tc>
        <w:tc>
          <w:tcPr>
            <w:tcW w:w="1346" w:type="dxa"/>
            <w:vAlign w:val="center"/>
          </w:tcPr>
          <w:p w14:paraId="7BBC0123" w14:textId="764746CC" w:rsidR="0068076D" w:rsidRPr="004F2F2B" w:rsidRDefault="0068076D" w:rsidP="00EA1F1B">
            <w:pPr>
              <w:rPr>
                <w:rFonts w:cs="Arial"/>
                <w:b/>
                <w:bCs/>
                <w:color w:val="000000" w:themeColor="text1"/>
                <w:sz w:val="22"/>
              </w:rPr>
            </w:pPr>
            <w:r w:rsidRPr="004F2F2B">
              <w:rPr>
                <w:rFonts w:cs="Arial"/>
                <w:sz w:val="22"/>
              </w:rPr>
              <w:t>6</w:t>
            </w:r>
          </w:p>
        </w:tc>
        <w:tc>
          <w:tcPr>
            <w:tcW w:w="2587" w:type="dxa"/>
            <w:vAlign w:val="center"/>
          </w:tcPr>
          <w:p w14:paraId="76848390" w14:textId="4081D472" w:rsidR="0068076D" w:rsidRPr="004F2F2B" w:rsidRDefault="00540B17" w:rsidP="00EA1F1B">
            <w:pPr>
              <w:rPr>
                <w:rFonts w:cs="Arial"/>
                <w:b/>
                <w:bCs/>
                <w:sz w:val="22"/>
              </w:rPr>
            </w:pPr>
            <w:r w:rsidRPr="004F2F2B">
              <w:rPr>
                <w:rFonts w:cs="Arial"/>
                <w:sz w:val="22"/>
              </w:rPr>
              <w:t>-</w:t>
            </w:r>
            <w:r w:rsidR="0068076D" w:rsidRPr="004F2F2B">
              <w:rPr>
                <w:rFonts w:cs="Arial"/>
                <w:sz w:val="22"/>
              </w:rPr>
              <w:t xml:space="preserve"> </w:t>
            </w:r>
          </w:p>
        </w:tc>
        <w:tc>
          <w:tcPr>
            <w:tcW w:w="2588" w:type="dxa"/>
            <w:vAlign w:val="center"/>
          </w:tcPr>
          <w:p w14:paraId="54B82239" w14:textId="55A6B423" w:rsidR="0068076D" w:rsidRPr="004F2F2B" w:rsidRDefault="00540B17" w:rsidP="00EA1F1B">
            <w:pPr>
              <w:rPr>
                <w:rFonts w:cs="Arial"/>
                <w:b/>
                <w:bCs/>
                <w:sz w:val="22"/>
              </w:rPr>
            </w:pPr>
            <w:r w:rsidRPr="004F2F2B">
              <w:rPr>
                <w:rFonts w:cs="Arial"/>
                <w:sz w:val="22"/>
              </w:rPr>
              <w:t>-</w:t>
            </w:r>
            <w:r w:rsidR="0068076D" w:rsidRPr="004F2F2B">
              <w:rPr>
                <w:rFonts w:cs="Arial"/>
                <w:sz w:val="22"/>
              </w:rPr>
              <w:t xml:space="preserve"> </w:t>
            </w:r>
          </w:p>
        </w:tc>
      </w:tr>
      <w:tr w:rsidR="00C82371" w14:paraId="7253A4CE" w14:textId="77777777" w:rsidTr="00EA1F1B">
        <w:trPr>
          <w:trHeight w:val="300"/>
        </w:trPr>
        <w:tc>
          <w:tcPr>
            <w:tcW w:w="3828" w:type="dxa"/>
            <w:vAlign w:val="center"/>
          </w:tcPr>
          <w:p w14:paraId="748E4B4E" w14:textId="1657FF9E" w:rsidR="00C82371" w:rsidRPr="004F2F2B" w:rsidRDefault="00312F4B" w:rsidP="00EA1F1B">
            <w:pPr>
              <w:rPr>
                <w:rFonts w:cs="Arial"/>
                <w:b/>
                <w:bCs/>
                <w:sz w:val="22"/>
              </w:rPr>
            </w:pPr>
            <w:r w:rsidRPr="004F2F2B">
              <w:rPr>
                <w:rFonts w:cs="Arial"/>
                <w:b/>
                <w:bCs/>
                <w:sz w:val="22"/>
              </w:rPr>
              <w:t>Net cash provided by operating activities</w:t>
            </w:r>
          </w:p>
        </w:tc>
        <w:tc>
          <w:tcPr>
            <w:tcW w:w="1346" w:type="dxa"/>
            <w:vAlign w:val="center"/>
          </w:tcPr>
          <w:p w14:paraId="11EBF024" w14:textId="7952327D" w:rsidR="00C82371" w:rsidRPr="004F2F2B" w:rsidRDefault="00312F4B" w:rsidP="00EA1F1B">
            <w:pPr>
              <w:rPr>
                <w:rFonts w:cs="Arial"/>
                <w:sz w:val="22"/>
              </w:rPr>
            </w:pPr>
            <w:r w:rsidRPr="004F2F2B">
              <w:rPr>
                <w:rFonts w:cs="Arial"/>
                <w:sz w:val="22"/>
              </w:rPr>
              <w:t>-</w:t>
            </w:r>
          </w:p>
        </w:tc>
        <w:tc>
          <w:tcPr>
            <w:tcW w:w="2587" w:type="dxa"/>
            <w:vAlign w:val="center"/>
          </w:tcPr>
          <w:p w14:paraId="236851D9" w14:textId="1AEFBA6F" w:rsidR="00C82371" w:rsidRPr="004F2F2B" w:rsidRDefault="00EA1F1B" w:rsidP="00EA1F1B">
            <w:pPr>
              <w:rPr>
                <w:rFonts w:cs="Arial"/>
                <w:b/>
                <w:bCs/>
                <w:sz w:val="22"/>
              </w:rPr>
            </w:pPr>
            <w:r w:rsidRPr="004F2F2B">
              <w:rPr>
                <w:rFonts w:cs="Arial"/>
                <w:b/>
                <w:bCs/>
                <w:sz w:val="22"/>
              </w:rPr>
              <w:t>£</w:t>
            </w:r>
            <w:r w:rsidR="00312F4B" w:rsidRPr="004F2F2B">
              <w:rPr>
                <w:rFonts w:cs="Arial"/>
                <w:b/>
                <w:bCs/>
                <w:sz w:val="22"/>
              </w:rPr>
              <w:t xml:space="preserve">1,624,555 </w:t>
            </w:r>
          </w:p>
        </w:tc>
        <w:tc>
          <w:tcPr>
            <w:tcW w:w="2588" w:type="dxa"/>
            <w:vAlign w:val="center"/>
          </w:tcPr>
          <w:p w14:paraId="7418B138" w14:textId="6A91F3D1" w:rsidR="00C82371" w:rsidRPr="004F2F2B" w:rsidRDefault="00EA1F1B" w:rsidP="00EA1F1B">
            <w:pPr>
              <w:rPr>
                <w:rFonts w:cs="Arial"/>
                <w:b/>
                <w:bCs/>
                <w:sz w:val="22"/>
              </w:rPr>
            </w:pPr>
            <w:r w:rsidRPr="004F2F2B">
              <w:rPr>
                <w:rFonts w:cs="Arial"/>
                <w:b/>
                <w:bCs/>
                <w:sz w:val="22"/>
              </w:rPr>
              <w:t>£</w:t>
            </w:r>
            <w:r w:rsidR="00312F4B" w:rsidRPr="004F2F2B">
              <w:rPr>
                <w:rFonts w:cs="Arial"/>
                <w:b/>
                <w:bCs/>
                <w:sz w:val="22"/>
              </w:rPr>
              <w:t xml:space="preserve">1,713,311 </w:t>
            </w:r>
          </w:p>
        </w:tc>
      </w:tr>
    </w:tbl>
    <w:p w14:paraId="03FEAEAF" w14:textId="10D18821" w:rsidR="000F0FF1" w:rsidRPr="003D560F" w:rsidRDefault="000F0FF1" w:rsidP="00E104F2">
      <w:pPr>
        <w:pStyle w:val="Heading3"/>
      </w:pPr>
      <w:r w:rsidRPr="003D560F">
        <w:t xml:space="preserve">Cash flow statement </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3828"/>
        <w:gridCol w:w="1346"/>
        <w:gridCol w:w="2587"/>
        <w:gridCol w:w="2588"/>
      </w:tblGrid>
      <w:tr w:rsidR="006851C9" w14:paraId="664F0E26" w14:textId="77777777" w:rsidTr="00677C46">
        <w:trPr>
          <w:trHeight w:val="300"/>
        </w:trPr>
        <w:tc>
          <w:tcPr>
            <w:tcW w:w="3828" w:type="dxa"/>
            <w:shd w:val="clear" w:color="auto" w:fill="F2F2F2" w:themeFill="background1" w:themeFillShade="F2"/>
            <w:vAlign w:val="center"/>
          </w:tcPr>
          <w:p w14:paraId="29220261" w14:textId="3701BD60" w:rsidR="006851C9" w:rsidRPr="00677C46" w:rsidRDefault="00667BAE" w:rsidP="00677C46">
            <w:pPr>
              <w:rPr>
                <w:rFonts w:asciiTheme="majorHAnsi" w:hAnsiTheme="majorHAnsi" w:cs="Arial"/>
                <w:b/>
                <w:bCs/>
                <w:color w:val="000000"/>
                <w:sz w:val="22"/>
              </w:rPr>
            </w:pPr>
            <w:r w:rsidRPr="00677C46">
              <w:rPr>
                <w:rFonts w:asciiTheme="majorHAnsi" w:hAnsiTheme="majorHAnsi"/>
                <w:b/>
                <w:bCs/>
                <w:sz w:val="22"/>
              </w:rPr>
              <w:t>Cash flow statement</w:t>
            </w:r>
          </w:p>
        </w:tc>
        <w:tc>
          <w:tcPr>
            <w:tcW w:w="1346" w:type="dxa"/>
            <w:shd w:val="clear" w:color="auto" w:fill="F2F2F2" w:themeFill="background1" w:themeFillShade="F2"/>
            <w:vAlign w:val="center"/>
          </w:tcPr>
          <w:p w14:paraId="18C20BC6" w14:textId="77777777" w:rsidR="006851C9" w:rsidRPr="00677C46" w:rsidRDefault="006851C9" w:rsidP="00677C46">
            <w:pPr>
              <w:rPr>
                <w:rFonts w:asciiTheme="majorHAnsi" w:hAnsiTheme="majorHAnsi" w:cs="Arial"/>
                <w:b/>
                <w:bCs/>
                <w:color w:val="000000" w:themeColor="text1"/>
                <w:sz w:val="22"/>
              </w:rPr>
            </w:pPr>
            <w:r w:rsidRPr="00677C46">
              <w:rPr>
                <w:rFonts w:asciiTheme="majorHAnsi" w:hAnsiTheme="majorHAnsi"/>
                <w:b/>
                <w:bCs/>
                <w:sz w:val="22"/>
              </w:rPr>
              <w:t>Note</w:t>
            </w:r>
          </w:p>
        </w:tc>
        <w:tc>
          <w:tcPr>
            <w:tcW w:w="2587" w:type="dxa"/>
            <w:shd w:val="clear" w:color="auto" w:fill="F2F2F2" w:themeFill="background1" w:themeFillShade="F2"/>
            <w:vAlign w:val="center"/>
          </w:tcPr>
          <w:p w14:paraId="674A57CF" w14:textId="77777777" w:rsidR="006851C9" w:rsidRPr="00677C46" w:rsidRDefault="006851C9" w:rsidP="00677C46">
            <w:pPr>
              <w:rPr>
                <w:rFonts w:asciiTheme="majorHAnsi" w:hAnsiTheme="majorHAnsi" w:cs="Arial"/>
                <w:b/>
                <w:bCs/>
                <w:color w:val="000000"/>
                <w:sz w:val="22"/>
              </w:rPr>
            </w:pPr>
            <w:r w:rsidRPr="00677C46">
              <w:rPr>
                <w:rFonts w:asciiTheme="majorHAnsi" w:hAnsiTheme="majorHAnsi"/>
                <w:b/>
                <w:bCs/>
                <w:sz w:val="22"/>
              </w:rPr>
              <w:t>2025</w:t>
            </w:r>
          </w:p>
        </w:tc>
        <w:tc>
          <w:tcPr>
            <w:tcW w:w="2588" w:type="dxa"/>
            <w:shd w:val="clear" w:color="auto" w:fill="F2F2F2" w:themeFill="background1" w:themeFillShade="F2"/>
            <w:vAlign w:val="center"/>
          </w:tcPr>
          <w:p w14:paraId="2A1798D6" w14:textId="77777777" w:rsidR="006851C9" w:rsidRPr="00677C46" w:rsidRDefault="006851C9" w:rsidP="00677C46">
            <w:pPr>
              <w:rPr>
                <w:rFonts w:asciiTheme="majorHAnsi" w:hAnsiTheme="majorHAnsi" w:cs="Arial"/>
                <w:b/>
                <w:bCs/>
                <w:color w:val="000000"/>
                <w:sz w:val="22"/>
              </w:rPr>
            </w:pPr>
            <w:r w:rsidRPr="00677C46">
              <w:rPr>
                <w:rFonts w:asciiTheme="majorHAnsi" w:hAnsiTheme="majorHAnsi"/>
                <w:b/>
                <w:bCs/>
                <w:sz w:val="22"/>
              </w:rPr>
              <w:t>2024</w:t>
            </w:r>
          </w:p>
        </w:tc>
      </w:tr>
      <w:tr w:rsidR="006851C9" w14:paraId="583B0B00" w14:textId="77777777" w:rsidTr="003B555A">
        <w:trPr>
          <w:trHeight w:val="300"/>
        </w:trPr>
        <w:tc>
          <w:tcPr>
            <w:tcW w:w="3828" w:type="dxa"/>
            <w:vAlign w:val="center"/>
          </w:tcPr>
          <w:p w14:paraId="01DEC1CB" w14:textId="7C8C4FAE" w:rsidR="006851C9" w:rsidRPr="003B555A" w:rsidRDefault="00B27C6D" w:rsidP="003B555A">
            <w:pPr>
              <w:rPr>
                <w:rFonts w:cs="Arial"/>
                <w:b/>
                <w:bCs/>
                <w:sz w:val="22"/>
              </w:rPr>
            </w:pPr>
            <w:r w:rsidRPr="003B555A">
              <w:rPr>
                <w:rFonts w:cs="Arial"/>
                <w:b/>
                <w:bCs/>
                <w:sz w:val="22"/>
              </w:rPr>
              <w:t>Net cash provided by operating activities</w:t>
            </w:r>
          </w:p>
        </w:tc>
        <w:tc>
          <w:tcPr>
            <w:tcW w:w="1346" w:type="dxa"/>
            <w:vAlign w:val="center"/>
          </w:tcPr>
          <w:p w14:paraId="59BD3122" w14:textId="1C245EEF" w:rsidR="006851C9" w:rsidRPr="00677C46" w:rsidRDefault="003B555A" w:rsidP="003B555A">
            <w:pPr>
              <w:rPr>
                <w:rFonts w:cs="Arial"/>
                <w:b/>
                <w:bCs/>
                <w:color w:val="000000" w:themeColor="text1"/>
                <w:sz w:val="22"/>
              </w:rPr>
            </w:pPr>
            <w:r w:rsidRPr="00677C46">
              <w:rPr>
                <w:rFonts w:cs="Arial"/>
                <w:b/>
                <w:bCs/>
                <w:color w:val="000000" w:themeColor="text1"/>
                <w:sz w:val="22"/>
              </w:rPr>
              <w:t>-</w:t>
            </w:r>
          </w:p>
        </w:tc>
        <w:tc>
          <w:tcPr>
            <w:tcW w:w="2587" w:type="dxa"/>
            <w:vAlign w:val="center"/>
          </w:tcPr>
          <w:p w14:paraId="4A12BB85" w14:textId="279F4132" w:rsidR="006851C9" w:rsidRPr="00677C46" w:rsidRDefault="00927C80" w:rsidP="003B555A">
            <w:pPr>
              <w:rPr>
                <w:rFonts w:cs="Arial"/>
                <w:b/>
                <w:bCs/>
                <w:sz w:val="22"/>
              </w:rPr>
            </w:pPr>
            <w:r w:rsidRPr="00677C46">
              <w:rPr>
                <w:rFonts w:cs="Arial"/>
                <w:b/>
                <w:bCs/>
                <w:sz w:val="22"/>
              </w:rPr>
              <w:t xml:space="preserve"> </w:t>
            </w:r>
            <w:r w:rsidR="00677C46">
              <w:rPr>
                <w:rFonts w:cs="Arial"/>
                <w:b/>
                <w:bCs/>
                <w:sz w:val="22"/>
              </w:rPr>
              <w:t>£</w:t>
            </w:r>
            <w:r w:rsidRPr="00677C46">
              <w:rPr>
                <w:rFonts w:cs="Arial"/>
                <w:b/>
                <w:bCs/>
                <w:sz w:val="22"/>
              </w:rPr>
              <w:t xml:space="preserve">1,624,555 </w:t>
            </w:r>
          </w:p>
        </w:tc>
        <w:tc>
          <w:tcPr>
            <w:tcW w:w="2588" w:type="dxa"/>
            <w:vAlign w:val="center"/>
          </w:tcPr>
          <w:p w14:paraId="4BB0C9D0" w14:textId="6109977C" w:rsidR="006851C9" w:rsidRPr="00677C46" w:rsidRDefault="00927C80" w:rsidP="003B555A">
            <w:pPr>
              <w:rPr>
                <w:rFonts w:cs="Arial"/>
                <w:b/>
                <w:bCs/>
                <w:sz w:val="22"/>
              </w:rPr>
            </w:pPr>
            <w:r w:rsidRPr="00677C46">
              <w:rPr>
                <w:rFonts w:cs="Arial"/>
                <w:b/>
                <w:bCs/>
                <w:sz w:val="22"/>
              </w:rPr>
              <w:t xml:space="preserve"> </w:t>
            </w:r>
            <w:r w:rsidR="00677C46">
              <w:rPr>
                <w:rFonts w:cs="Arial"/>
                <w:b/>
                <w:bCs/>
                <w:sz w:val="22"/>
              </w:rPr>
              <w:t>£</w:t>
            </w:r>
            <w:r w:rsidRPr="00677C46">
              <w:rPr>
                <w:rFonts w:cs="Arial"/>
                <w:b/>
                <w:bCs/>
                <w:sz w:val="22"/>
              </w:rPr>
              <w:t xml:space="preserve">1,713,311 </w:t>
            </w:r>
          </w:p>
        </w:tc>
      </w:tr>
      <w:tr w:rsidR="00EB0672" w14:paraId="52259B5F" w14:textId="77777777" w:rsidTr="003B555A">
        <w:trPr>
          <w:trHeight w:val="300"/>
        </w:trPr>
        <w:tc>
          <w:tcPr>
            <w:tcW w:w="3828" w:type="dxa"/>
            <w:vAlign w:val="center"/>
          </w:tcPr>
          <w:p w14:paraId="5172F9D5" w14:textId="77777777" w:rsidR="00EB0672" w:rsidRPr="003B555A" w:rsidRDefault="00EB0672" w:rsidP="003B555A">
            <w:pPr>
              <w:rPr>
                <w:rFonts w:cs="Arial"/>
                <w:sz w:val="22"/>
              </w:rPr>
            </w:pPr>
            <w:r w:rsidRPr="003B555A">
              <w:rPr>
                <w:rFonts w:cs="Arial"/>
                <w:sz w:val="22"/>
              </w:rPr>
              <w:t>Cash flows from investing activities:</w:t>
            </w:r>
          </w:p>
          <w:p w14:paraId="6C21E20E" w14:textId="4167DBC1" w:rsidR="00EB0672" w:rsidRPr="003B555A" w:rsidRDefault="00EB0672" w:rsidP="003B555A">
            <w:pPr>
              <w:rPr>
                <w:rFonts w:cs="Arial"/>
                <w:sz w:val="22"/>
              </w:rPr>
            </w:pPr>
            <w:r w:rsidRPr="003B555A">
              <w:rPr>
                <w:rFonts w:cs="Arial"/>
                <w:sz w:val="22"/>
              </w:rPr>
              <w:t>Dividends, interest &amp; rents from investments</w:t>
            </w:r>
          </w:p>
        </w:tc>
        <w:tc>
          <w:tcPr>
            <w:tcW w:w="1346" w:type="dxa"/>
            <w:vAlign w:val="center"/>
          </w:tcPr>
          <w:p w14:paraId="6AEA11DE" w14:textId="1B197150" w:rsidR="00EB0672" w:rsidRPr="003B555A" w:rsidRDefault="00EB0672" w:rsidP="003B555A">
            <w:pPr>
              <w:rPr>
                <w:rFonts w:cs="Arial"/>
                <w:b/>
                <w:bCs/>
                <w:color w:val="000000" w:themeColor="text1"/>
                <w:sz w:val="22"/>
              </w:rPr>
            </w:pPr>
            <w:r w:rsidRPr="003B555A">
              <w:rPr>
                <w:rFonts w:cs="Arial"/>
                <w:sz w:val="22"/>
              </w:rPr>
              <w:t>3</w:t>
            </w:r>
          </w:p>
        </w:tc>
        <w:tc>
          <w:tcPr>
            <w:tcW w:w="2587" w:type="dxa"/>
            <w:vAlign w:val="center"/>
          </w:tcPr>
          <w:p w14:paraId="30BC694F" w14:textId="7722FE47" w:rsidR="00EB0672" w:rsidRPr="003B555A" w:rsidRDefault="00EB0672" w:rsidP="003B555A">
            <w:pPr>
              <w:rPr>
                <w:b/>
                <w:bCs/>
                <w:sz w:val="22"/>
              </w:rPr>
            </w:pPr>
            <w:r w:rsidRPr="003B555A">
              <w:rPr>
                <w:rFonts w:cs="Arial"/>
                <w:sz w:val="22"/>
              </w:rPr>
              <w:t xml:space="preserve">  </w:t>
            </w:r>
            <w:r w:rsidR="00677C46">
              <w:rPr>
                <w:rFonts w:cs="Arial"/>
                <w:sz w:val="22"/>
              </w:rPr>
              <w:t>£</w:t>
            </w:r>
            <w:r w:rsidRPr="003B555A">
              <w:rPr>
                <w:rFonts w:cs="Arial"/>
                <w:sz w:val="22"/>
              </w:rPr>
              <w:t xml:space="preserve">245,603 </w:t>
            </w:r>
          </w:p>
        </w:tc>
        <w:tc>
          <w:tcPr>
            <w:tcW w:w="2588" w:type="dxa"/>
            <w:vAlign w:val="center"/>
          </w:tcPr>
          <w:p w14:paraId="4720D8AF" w14:textId="6C85A146" w:rsidR="00EB0672" w:rsidRPr="003B555A" w:rsidRDefault="00677C46" w:rsidP="003B555A">
            <w:pPr>
              <w:rPr>
                <w:b/>
                <w:bCs/>
                <w:sz w:val="22"/>
              </w:rPr>
            </w:pPr>
            <w:r>
              <w:rPr>
                <w:rFonts w:cs="Arial"/>
                <w:sz w:val="22"/>
              </w:rPr>
              <w:t>£</w:t>
            </w:r>
            <w:r w:rsidR="00EB0672" w:rsidRPr="003B555A">
              <w:rPr>
                <w:rFonts w:cs="Arial"/>
                <w:sz w:val="22"/>
              </w:rPr>
              <w:t xml:space="preserve">181,240 </w:t>
            </w:r>
          </w:p>
        </w:tc>
      </w:tr>
      <w:tr w:rsidR="00EB0672" w14:paraId="65A18935" w14:textId="77777777" w:rsidTr="003B555A">
        <w:trPr>
          <w:trHeight w:val="300"/>
        </w:trPr>
        <w:tc>
          <w:tcPr>
            <w:tcW w:w="3828" w:type="dxa"/>
            <w:vAlign w:val="center"/>
          </w:tcPr>
          <w:p w14:paraId="1868AB3B" w14:textId="77777777" w:rsidR="00EB0672" w:rsidRPr="003B555A" w:rsidRDefault="00EB0672" w:rsidP="003B555A">
            <w:pPr>
              <w:rPr>
                <w:rFonts w:cs="Arial"/>
                <w:sz w:val="22"/>
              </w:rPr>
            </w:pPr>
            <w:r w:rsidRPr="003B555A">
              <w:rPr>
                <w:rFonts w:cs="Arial"/>
                <w:sz w:val="22"/>
              </w:rPr>
              <w:t>Cash flows from investing activities:</w:t>
            </w:r>
          </w:p>
          <w:p w14:paraId="07C677A3" w14:textId="271FE2A0" w:rsidR="00EB0672" w:rsidRPr="003B555A" w:rsidRDefault="00EB0672" w:rsidP="003B555A">
            <w:pPr>
              <w:rPr>
                <w:rFonts w:cs="Arial"/>
                <w:sz w:val="22"/>
              </w:rPr>
            </w:pPr>
            <w:r w:rsidRPr="003B555A">
              <w:rPr>
                <w:rFonts w:cs="Arial"/>
                <w:sz w:val="22"/>
              </w:rPr>
              <w:t>Purchase of tangible fixed assets</w:t>
            </w:r>
          </w:p>
        </w:tc>
        <w:tc>
          <w:tcPr>
            <w:tcW w:w="1346" w:type="dxa"/>
            <w:vAlign w:val="center"/>
          </w:tcPr>
          <w:p w14:paraId="63E85FCF" w14:textId="7C74DF3B" w:rsidR="00EB0672" w:rsidRPr="003B555A" w:rsidRDefault="00EB0672" w:rsidP="003B555A">
            <w:pPr>
              <w:rPr>
                <w:rFonts w:cs="Arial"/>
                <w:b/>
                <w:bCs/>
                <w:color w:val="000000" w:themeColor="text1"/>
                <w:sz w:val="22"/>
              </w:rPr>
            </w:pPr>
            <w:r w:rsidRPr="003B555A">
              <w:rPr>
                <w:rFonts w:cs="Arial"/>
                <w:sz w:val="22"/>
              </w:rPr>
              <w:t>7</w:t>
            </w:r>
          </w:p>
        </w:tc>
        <w:tc>
          <w:tcPr>
            <w:tcW w:w="2587" w:type="dxa"/>
            <w:vAlign w:val="center"/>
          </w:tcPr>
          <w:p w14:paraId="64B07FDC" w14:textId="32545FEC" w:rsidR="00EB0672" w:rsidRPr="003B555A" w:rsidRDefault="00677C46" w:rsidP="003B555A">
            <w:pPr>
              <w:rPr>
                <w:rFonts w:cs="Arial"/>
                <w:b/>
                <w:bCs/>
                <w:sz w:val="22"/>
              </w:rPr>
            </w:pPr>
            <w:r>
              <w:rPr>
                <w:rFonts w:cs="Arial"/>
                <w:sz w:val="22"/>
              </w:rPr>
              <w:t>-£</w:t>
            </w:r>
            <w:r w:rsidR="00EB0672" w:rsidRPr="003B555A">
              <w:rPr>
                <w:rFonts w:cs="Arial"/>
                <w:sz w:val="22"/>
              </w:rPr>
              <w:t>348,396</w:t>
            </w:r>
          </w:p>
        </w:tc>
        <w:tc>
          <w:tcPr>
            <w:tcW w:w="2588" w:type="dxa"/>
            <w:vAlign w:val="center"/>
          </w:tcPr>
          <w:p w14:paraId="6225F7D5" w14:textId="6C48642A" w:rsidR="00EB0672" w:rsidRPr="003B555A" w:rsidRDefault="00677C46" w:rsidP="003B555A">
            <w:pPr>
              <w:rPr>
                <w:rFonts w:cs="Arial"/>
                <w:b/>
                <w:bCs/>
                <w:sz w:val="22"/>
              </w:rPr>
            </w:pPr>
            <w:r>
              <w:rPr>
                <w:rFonts w:cs="Arial"/>
                <w:sz w:val="22"/>
              </w:rPr>
              <w:t>-£</w:t>
            </w:r>
            <w:r w:rsidR="00EB0672" w:rsidRPr="003B555A">
              <w:rPr>
                <w:rFonts w:cs="Arial"/>
                <w:sz w:val="22"/>
              </w:rPr>
              <w:t>1,225,110</w:t>
            </w:r>
          </w:p>
        </w:tc>
      </w:tr>
      <w:tr w:rsidR="006851C9" w14:paraId="5DBFF1D5" w14:textId="77777777" w:rsidTr="003B555A">
        <w:trPr>
          <w:trHeight w:val="300"/>
        </w:trPr>
        <w:tc>
          <w:tcPr>
            <w:tcW w:w="3828" w:type="dxa"/>
            <w:vAlign w:val="center"/>
          </w:tcPr>
          <w:p w14:paraId="2A539CAA" w14:textId="77777777" w:rsidR="00312D12" w:rsidRPr="003B555A" w:rsidRDefault="00312D12" w:rsidP="003B555A">
            <w:pPr>
              <w:rPr>
                <w:rFonts w:cs="Arial"/>
                <w:sz w:val="22"/>
              </w:rPr>
            </w:pPr>
            <w:r w:rsidRPr="003B555A">
              <w:rPr>
                <w:rFonts w:cs="Arial"/>
                <w:sz w:val="22"/>
              </w:rPr>
              <w:t>Cash flows from investing activities:</w:t>
            </w:r>
          </w:p>
          <w:p w14:paraId="0119A680" w14:textId="7A7A4C5B" w:rsidR="006851C9" w:rsidRPr="003B555A" w:rsidRDefault="00E77876" w:rsidP="003B555A">
            <w:pPr>
              <w:rPr>
                <w:rFonts w:cs="Arial"/>
                <w:sz w:val="22"/>
              </w:rPr>
            </w:pPr>
            <w:r w:rsidRPr="003B555A">
              <w:rPr>
                <w:rFonts w:cs="Arial"/>
                <w:sz w:val="22"/>
              </w:rPr>
              <w:t>Proceeds of sales of fixed assets</w:t>
            </w:r>
          </w:p>
        </w:tc>
        <w:tc>
          <w:tcPr>
            <w:tcW w:w="1346" w:type="dxa"/>
            <w:vAlign w:val="center"/>
          </w:tcPr>
          <w:p w14:paraId="501533B9" w14:textId="45B9A152" w:rsidR="006851C9" w:rsidRPr="003B555A" w:rsidRDefault="003B555A" w:rsidP="003B555A">
            <w:pPr>
              <w:rPr>
                <w:rFonts w:cs="Arial"/>
                <w:b/>
                <w:bCs/>
                <w:color w:val="000000" w:themeColor="text1"/>
                <w:sz w:val="22"/>
              </w:rPr>
            </w:pPr>
            <w:r w:rsidRPr="003B555A">
              <w:rPr>
                <w:rFonts w:cs="Arial"/>
                <w:b/>
                <w:bCs/>
                <w:color w:val="000000" w:themeColor="text1"/>
                <w:sz w:val="22"/>
              </w:rPr>
              <w:t>-</w:t>
            </w:r>
          </w:p>
        </w:tc>
        <w:tc>
          <w:tcPr>
            <w:tcW w:w="2587" w:type="dxa"/>
            <w:vAlign w:val="center"/>
          </w:tcPr>
          <w:p w14:paraId="586E1507" w14:textId="597B6DF3" w:rsidR="006851C9" w:rsidRPr="003B555A" w:rsidRDefault="00677C46" w:rsidP="003B555A">
            <w:pPr>
              <w:rPr>
                <w:rFonts w:cs="Arial"/>
                <w:sz w:val="22"/>
              </w:rPr>
            </w:pPr>
            <w:r>
              <w:rPr>
                <w:rFonts w:cs="Arial"/>
                <w:sz w:val="22"/>
              </w:rPr>
              <w:t>£</w:t>
            </w:r>
            <w:r w:rsidR="00EB0672" w:rsidRPr="003B555A">
              <w:rPr>
                <w:rFonts w:cs="Arial"/>
                <w:sz w:val="22"/>
              </w:rPr>
              <w:t xml:space="preserve">456,836 </w:t>
            </w:r>
          </w:p>
        </w:tc>
        <w:tc>
          <w:tcPr>
            <w:tcW w:w="2588" w:type="dxa"/>
            <w:vAlign w:val="center"/>
          </w:tcPr>
          <w:p w14:paraId="1229842A" w14:textId="004B2301" w:rsidR="006851C9" w:rsidRPr="003B555A" w:rsidRDefault="00EB0672" w:rsidP="003B555A">
            <w:pPr>
              <w:rPr>
                <w:rFonts w:cs="Arial"/>
                <w:b/>
                <w:bCs/>
                <w:sz w:val="22"/>
              </w:rPr>
            </w:pPr>
            <w:r w:rsidRPr="003B555A">
              <w:rPr>
                <w:rFonts w:cs="Arial"/>
                <w:b/>
                <w:bCs/>
                <w:sz w:val="22"/>
              </w:rPr>
              <w:t>-</w:t>
            </w:r>
          </w:p>
        </w:tc>
      </w:tr>
      <w:tr w:rsidR="006851C9" w14:paraId="714E9A2C" w14:textId="77777777" w:rsidTr="003B555A">
        <w:trPr>
          <w:trHeight w:val="300"/>
        </w:trPr>
        <w:tc>
          <w:tcPr>
            <w:tcW w:w="3828" w:type="dxa"/>
            <w:vAlign w:val="center"/>
          </w:tcPr>
          <w:p w14:paraId="27AD6986" w14:textId="365FF9EE" w:rsidR="006851C9" w:rsidRPr="003B555A" w:rsidRDefault="00E77876" w:rsidP="003B555A">
            <w:pPr>
              <w:rPr>
                <w:rFonts w:cs="Arial"/>
                <w:b/>
                <w:bCs/>
                <w:sz w:val="22"/>
              </w:rPr>
            </w:pPr>
            <w:r w:rsidRPr="003B555A">
              <w:rPr>
                <w:rFonts w:cs="Arial"/>
                <w:b/>
                <w:bCs/>
                <w:sz w:val="22"/>
              </w:rPr>
              <w:t>Net cash used in investing activities</w:t>
            </w:r>
          </w:p>
        </w:tc>
        <w:tc>
          <w:tcPr>
            <w:tcW w:w="1346" w:type="dxa"/>
            <w:vAlign w:val="center"/>
          </w:tcPr>
          <w:p w14:paraId="42B5F7CC" w14:textId="3A5ABAB6" w:rsidR="006851C9" w:rsidRPr="00677C46" w:rsidRDefault="003B555A" w:rsidP="003B555A">
            <w:pPr>
              <w:rPr>
                <w:rFonts w:cs="Arial"/>
                <w:b/>
                <w:bCs/>
                <w:color w:val="000000" w:themeColor="text1"/>
                <w:sz w:val="22"/>
              </w:rPr>
            </w:pPr>
            <w:r w:rsidRPr="00677C46">
              <w:rPr>
                <w:rFonts w:cs="Arial"/>
                <w:b/>
                <w:bCs/>
                <w:color w:val="000000" w:themeColor="text1"/>
                <w:sz w:val="22"/>
              </w:rPr>
              <w:t>-</w:t>
            </w:r>
          </w:p>
        </w:tc>
        <w:tc>
          <w:tcPr>
            <w:tcW w:w="2587" w:type="dxa"/>
            <w:vAlign w:val="center"/>
          </w:tcPr>
          <w:p w14:paraId="59F016D6" w14:textId="60201598" w:rsidR="006851C9" w:rsidRPr="00677C46" w:rsidRDefault="00EB0672" w:rsidP="003B555A">
            <w:pPr>
              <w:rPr>
                <w:rFonts w:cs="Arial"/>
                <w:b/>
                <w:bCs/>
                <w:sz w:val="22"/>
              </w:rPr>
            </w:pPr>
            <w:r w:rsidRPr="00677C46">
              <w:rPr>
                <w:rFonts w:cs="Arial"/>
                <w:b/>
                <w:bCs/>
                <w:sz w:val="22"/>
              </w:rPr>
              <w:t xml:space="preserve"> </w:t>
            </w:r>
            <w:r w:rsidR="00677C46">
              <w:rPr>
                <w:rFonts w:cs="Arial"/>
                <w:b/>
                <w:bCs/>
                <w:sz w:val="22"/>
              </w:rPr>
              <w:t>£</w:t>
            </w:r>
            <w:r w:rsidRPr="00677C46">
              <w:rPr>
                <w:rFonts w:cs="Arial"/>
                <w:b/>
                <w:bCs/>
                <w:sz w:val="22"/>
              </w:rPr>
              <w:t xml:space="preserve">354,043 </w:t>
            </w:r>
          </w:p>
        </w:tc>
        <w:tc>
          <w:tcPr>
            <w:tcW w:w="2588" w:type="dxa"/>
            <w:vAlign w:val="center"/>
          </w:tcPr>
          <w:p w14:paraId="6AA905C1" w14:textId="2D14BD28" w:rsidR="006851C9" w:rsidRPr="00677C46" w:rsidRDefault="00677C46" w:rsidP="003B555A">
            <w:pPr>
              <w:rPr>
                <w:rFonts w:cs="Arial"/>
                <w:b/>
                <w:bCs/>
                <w:sz w:val="22"/>
              </w:rPr>
            </w:pPr>
            <w:r>
              <w:rPr>
                <w:rFonts w:cs="Arial"/>
                <w:b/>
                <w:bCs/>
                <w:sz w:val="22"/>
              </w:rPr>
              <w:t>-£</w:t>
            </w:r>
            <w:r w:rsidR="000B152A" w:rsidRPr="00677C46">
              <w:rPr>
                <w:rFonts w:cs="Arial"/>
                <w:b/>
                <w:bCs/>
                <w:sz w:val="22"/>
              </w:rPr>
              <w:t>1,043,870</w:t>
            </w:r>
          </w:p>
        </w:tc>
      </w:tr>
      <w:tr w:rsidR="000B152A" w14:paraId="2290DBF8" w14:textId="77777777" w:rsidTr="003B555A">
        <w:trPr>
          <w:trHeight w:val="300"/>
        </w:trPr>
        <w:tc>
          <w:tcPr>
            <w:tcW w:w="3828" w:type="dxa"/>
            <w:vAlign w:val="center"/>
          </w:tcPr>
          <w:p w14:paraId="06A9C2EE" w14:textId="77777777" w:rsidR="000B152A" w:rsidRPr="003B555A" w:rsidRDefault="000B152A" w:rsidP="003B555A">
            <w:pPr>
              <w:rPr>
                <w:rFonts w:cs="Arial"/>
                <w:sz w:val="22"/>
              </w:rPr>
            </w:pPr>
            <w:r w:rsidRPr="003B555A">
              <w:rPr>
                <w:rFonts w:cs="Arial"/>
                <w:sz w:val="22"/>
              </w:rPr>
              <w:t>Cash flows from investing activities:</w:t>
            </w:r>
          </w:p>
          <w:p w14:paraId="6F7D7AC0" w14:textId="779AD0CB" w:rsidR="000B152A" w:rsidRPr="003B555A" w:rsidRDefault="000B152A" w:rsidP="003B555A">
            <w:pPr>
              <w:rPr>
                <w:rFonts w:cs="Arial"/>
                <w:sz w:val="22"/>
              </w:rPr>
            </w:pPr>
            <w:r w:rsidRPr="003B555A">
              <w:rPr>
                <w:rFonts w:cs="Arial"/>
                <w:sz w:val="22"/>
              </w:rPr>
              <w:t>Repayments of borrowing</w:t>
            </w:r>
          </w:p>
        </w:tc>
        <w:tc>
          <w:tcPr>
            <w:tcW w:w="1346" w:type="dxa"/>
            <w:vAlign w:val="center"/>
          </w:tcPr>
          <w:p w14:paraId="3BDAFFD3" w14:textId="297C0356" w:rsidR="000B152A" w:rsidRPr="003B555A" w:rsidRDefault="000B152A" w:rsidP="003B555A">
            <w:pPr>
              <w:rPr>
                <w:rFonts w:cs="Arial"/>
                <w:b/>
                <w:bCs/>
                <w:color w:val="000000" w:themeColor="text1"/>
                <w:sz w:val="22"/>
              </w:rPr>
            </w:pPr>
            <w:r w:rsidRPr="003B555A">
              <w:rPr>
                <w:rFonts w:cs="Arial"/>
                <w:sz w:val="22"/>
              </w:rPr>
              <w:t>10</w:t>
            </w:r>
          </w:p>
        </w:tc>
        <w:tc>
          <w:tcPr>
            <w:tcW w:w="2587" w:type="dxa"/>
            <w:vAlign w:val="center"/>
          </w:tcPr>
          <w:p w14:paraId="5B952707" w14:textId="41E58CF7" w:rsidR="000B152A" w:rsidRPr="003B555A" w:rsidRDefault="00677C46" w:rsidP="003B555A">
            <w:pPr>
              <w:rPr>
                <w:rFonts w:cs="Arial"/>
                <w:b/>
                <w:bCs/>
                <w:sz w:val="22"/>
              </w:rPr>
            </w:pPr>
            <w:r>
              <w:rPr>
                <w:rFonts w:cs="Arial"/>
                <w:sz w:val="22"/>
              </w:rPr>
              <w:t>-£</w:t>
            </w:r>
            <w:r w:rsidR="000B152A" w:rsidRPr="003B555A">
              <w:rPr>
                <w:rFonts w:cs="Arial"/>
                <w:sz w:val="22"/>
              </w:rPr>
              <w:t>387,749</w:t>
            </w:r>
          </w:p>
        </w:tc>
        <w:tc>
          <w:tcPr>
            <w:tcW w:w="2588" w:type="dxa"/>
            <w:vAlign w:val="center"/>
          </w:tcPr>
          <w:p w14:paraId="04072E88" w14:textId="45019A77" w:rsidR="000B152A" w:rsidRPr="003B555A" w:rsidRDefault="00677C46" w:rsidP="003B555A">
            <w:pPr>
              <w:rPr>
                <w:rFonts w:cs="Arial"/>
                <w:b/>
                <w:bCs/>
                <w:sz w:val="22"/>
              </w:rPr>
            </w:pPr>
            <w:r>
              <w:rPr>
                <w:rFonts w:cs="Arial"/>
                <w:sz w:val="22"/>
              </w:rPr>
              <w:t>-£</w:t>
            </w:r>
            <w:r w:rsidR="000B152A" w:rsidRPr="003B555A">
              <w:rPr>
                <w:rFonts w:cs="Arial"/>
                <w:sz w:val="22"/>
              </w:rPr>
              <w:t>342,089</w:t>
            </w:r>
          </w:p>
        </w:tc>
      </w:tr>
      <w:tr w:rsidR="000B152A" w14:paraId="751556E6" w14:textId="77777777" w:rsidTr="003B555A">
        <w:trPr>
          <w:trHeight w:val="300"/>
        </w:trPr>
        <w:tc>
          <w:tcPr>
            <w:tcW w:w="3828" w:type="dxa"/>
            <w:vAlign w:val="center"/>
          </w:tcPr>
          <w:p w14:paraId="78D16FD0" w14:textId="77777777" w:rsidR="000B152A" w:rsidRPr="003B555A" w:rsidRDefault="000B152A" w:rsidP="003B555A">
            <w:pPr>
              <w:rPr>
                <w:rFonts w:cs="Arial"/>
                <w:sz w:val="22"/>
              </w:rPr>
            </w:pPr>
            <w:r w:rsidRPr="003B555A">
              <w:rPr>
                <w:rFonts w:cs="Arial"/>
                <w:sz w:val="22"/>
              </w:rPr>
              <w:t>Cash flows from investing activities:</w:t>
            </w:r>
          </w:p>
          <w:p w14:paraId="2A53744A" w14:textId="2C269FB9" w:rsidR="000B152A" w:rsidRPr="003B555A" w:rsidRDefault="000B152A" w:rsidP="003B555A">
            <w:pPr>
              <w:rPr>
                <w:rFonts w:cs="Arial"/>
                <w:sz w:val="22"/>
              </w:rPr>
            </w:pPr>
            <w:r w:rsidRPr="003B555A">
              <w:rPr>
                <w:rFonts w:cs="Arial"/>
                <w:sz w:val="22"/>
              </w:rPr>
              <w:t>Financing interest &amp; fees</w:t>
            </w:r>
          </w:p>
        </w:tc>
        <w:tc>
          <w:tcPr>
            <w:tcW w:w="1346" w:type="dxa"/>
            <w:vAlign w:val="center"/>
          </w:tcPr>
          <w:p w14:paraId="5EA10164" w14:textId="1ED14C0F" w:rsidR="000B152A" w:rsidRPr="003B555A" w:rsidRDefault="000B152A" w:rsidP="003B555A">
            <w:pPr>
              <w:rPr>
                <w:rFonts w:cs="Arial"/>
                <w:b/>
                <w:bCs/>
                <w:color w:val="000000" w:themeColor="text1"/>
                <w:sz w:val="22"/>
              </w:rPr>
            </w:pPr>
            <w:r w:rsidRPr="003B555A">
              <w:rPr>
                <w:rFonts w:cs="Arial"/>
                <w:sz w:val="22"/>
              </w:rPr>
              <w:t>4c</w:t>
            </w:r>
          </w:p>
        </w:tc>
        <w:tc>
          <w:tcPr>
            <w:tcW w:w="2587" w:type="dxa"/>
            <w:vAlign w:val="center"/>
          </w:tcPr>
          <w:p w14:paraId="61BF303E" w14:textId="7D18C59C" w:rsidR="000B152A" w:rsidRPr="003B555A" w:rsidRDefault="00677C46" w:rsidP="003B555A">
            <w:pPr>
              <w:rPr>
                <w:rFonts w:cs="Arial"/>
                <w:b/>
                <w:bCs/>
                <w:sz w:val="22"/>
              </w:rPr>
            </w:pPr>
            <w:r>
              <w:rPr>
                <w:rFonts w:cs="Arial"/>
                <w:sz w:val="22"/>
              </w:rPr>
              <w:t>-£</w:t>
            </w:r>
            <w:r w:rsidR="000B152A" w:rsidRPr="003B555A">
              <w:rPr>
                <w:rFonts w:cs="Arial"/>
                <w:sz w:val="22"/>
              </w:rPr>
              <w:t>400,799</w:t>
            </w:r>
          </w:p>
        </w:tc>
        <w:tc>
          <w:tcPr>
            <w:tcW w:w="2588" w:type="dxa"/>
            <w:vAlign w:val="center"/>
          </w:tcPr>
          <w:p w14:paraId="7EAAAF55" w14:textId="12D98164" w:rsidR="000B152A" w:rsidRPr="003B555A" w:rsidRDefault="00677C46" w:rsidP="003B555A">
            <w:pPr>
              <w:rPr>
                <w:rFonts w:cs="Arial"/>
                <w:b/>
                <w:bCs/>
                <w:sz w:val="22"/>
              </w:rPr>
            </w:pPr>
            <w:r>
              <w:rPr>
                <w:rFonts w:cs="Arial"/>
                <w:sz w:val="22"/>
              </w:rPr>
              <w:t>-£</w:t>
            </w:r>
            <w:r w:rsidR="000B152A" w:rsidRPr="003B555A">
              <w:rPr>
                <w:rFonts w:cs="Arial"/>
                <w:sz w:val="22"/>
              </w:rPr>
              <w:t>477,681</w:t>
            </w:r>
          </w:p>
        </w:tc>
      </w:tr>
      <w:tr w:rsidR="006851C9" w14:paraId="79144BDF" w14:textId="77777777" w:rsidTr="003B555A">
        <w:trPr>
          <w:trHeight w:val="300"/>
        </w:trPr>
        <w:tc>
          <w:tcPr>
            <w:tcW w:w="3828" w:type="dxa"/>
            <w:vAlign w:val="center"/>
          </w:tcPr>
          <w:p w14:paraId="4EB39BAE" w14:textId="12B7BBD4" w:rsidR="006851C9" w:rsidRPr="003B555A" w:rsidRDefault="00BC2C82" w:rsidP="003B555A">
            <w:pPr>
              <w:rPr>
                <w:rFonts w:cs="Arial"/>
                <w:b/>
                <w:bCs/>
                <w:sz w:val="22"/>
              </w:rPr>
            </w:pPr>
            <w:r w:rsidRPr="003B555A">
              <w:rPr>
                <w:rFonts w:cs="Arial"/>
                <w:b/>
                <w:bCs/>
                <w:sz w:val="22"/>
              </w:rPr>
              <w:t>Net cash used in financing activities</w:t>
            </w:r>
          </w:p>
        </w:tc>
        <w:tc>
          <w:tcPr>
            <w:tcW w:w="1346" w:type="dxa"/>
            <w:vAlign w:val="center"/>
          </w:tcPr>
          <w:p w14:paraId="5B68523A" w14:textId="5E86D88F" w:rsidR="006851C9" w:rsidRPr="003B555A" w:rsidRDefault="00677C46" w:rsidP="003B555A">
            <w:pPr>
              <w:rPr>
                <w:rFonts w:cs="Arial"/>
                <w:b/>
                <w:bCs/>
                <w:color w:val="000000" w:themeColor="text1"/>
                <w:sz w:val="22"/>
              </w:rPr>
            </w:pPr>
            <w:r>
              <w:rPr>
                <w:rFonts w:cs="Arial"/>
                <w:b/>
                <w:bCs/>
                <w:color w:val="000000" w:themeColor="text1"/>
                <w:sz w:val="22"/>
              </w:rPr>
              <w:t>-</w:t>
            </w:r>
          </w:p>
        </w:tc>
        <w:tc>
          <w:tcPr>
            <w:tcW w:w="2587" w:type="dxa"/>
            <w:vAlign w:val="center"/>
          </w:tcPr>
          <w:p w14:paraId="4C276A1D" w14:textId="025C9341" w:rsidR="006851C9" w:rsidRPr="003B555A" w:rsidRDefault="00677C46" w:rsidP="003B555A">
            <w:pPr>
              <w:rPr>
                <w:rFonts w:cs="Arial"/>
                <w:b/>
                <w:bCs/>
                <w:sz w:val="22"/>
              </w:rPr>
            </w:pPr>
            <w:r>
              <w:rPr>
                <w:rFonts w:cs="Arial"/>
                <w:b/>
                <w:bCs/>
                <w:sz w:val="22"/>
              </w:rPr>
              <w:t>-£</w:t>
            </w:r>
            <w:r w:rsidR="000B152A" w:rsidRPr="003B555A">
              <w:rPr>
                <w:rFonts w:cs="Arial"/>
                <w:b/>
                <w:bCs/>
                <w:sz w:val="22"/>
              </w:rPr>
              <w:t>788,548</w:t>
            </w:r>
          </w:p>
        </w:tc>
        <w:tc>
          <w:tcPr>
            <w:tcW w:w="2588" w:type="dxa"/>
            <w:vAlign w:val="center"/>
          </w:tcPr>
          <w:p w14:paraId="1F1EBBB8" w14:textId="62124104" w:rsidR="006851C9" w:rsidRPr="003B555A" w:rsidRDefault="00677C46" w:rsidP="003B555A">
            <w:pPr>
              <w:rPr>
                <w:rFonts w:cs="Arial"/>
                <w:b/>
                <w:bCs/>
                <w:sz w:val="22"/>
              </w:rPr>
            </w:pPr>
            <w:r>
              <w:rPr>
                <w:rFonts w:cs="Arial"/>
                <w:b/>
                <w:bCs/>
                <w:sz w:val="22"/>
              </w:rPr>
              <w:t>-£</w:t>
            </w:r>
            <w:r w:rsidR="00932CB1" w:rsidRPr="003B555A">
              <w:rPr>
                <w:rFonts w:cs="Arial"/>
                <w:b/>
                <w:bCs/>
                <w:sz w:val="22"/>
              </w:rPr>
              <w:t>819,770</w:t>
            </w:r>
          </w:p>
        </w:tc>
      </w:tr>
      <w:tr w:rsidR="006851C9" w14:paraId="7F7E84F5" w14:textId="77777777" w:rsidTr="003B555A">
        <w:trPr>
          <w:trHeight w:val="300"/>
        </w:trPr>
        <w:tc>
          <w:tcPr>
            <w:tcW w:w="3828" w:type="dxa"/>
            <w:vAlign w:val="center"/>
          </w:tcPr>
          <w:p w14:paraId="1AAF9589" w14:textId="02D66E94" w:rsidR="006851C9" w:rsidRPr="003B555A" w:rsidRDefault="00097327" w:rsidP="00677C46">
            <w:pPr>
              <w:rPr>
                <w:rFonts w:cs="Arial"/>
                <w:b/>
                <w:bCs/>
                <w:sz w:val="22"/>
              </w:rPr>
            </w:pPr>
            <w:r w:rsidRPr="003B555A">
              <w:rPr>
                <w:rFonts w:cs="Arial"/>
                <w:b/>
                <w:bCs/>
                <w:sz w:val="22"/>
              </w:rPr>
              <w:t>Change in cash and cash equivalents in the reporting period</w:t>
            </w:r>
          </w:p>
        </w:tc>
        <w:tc>
          <w:tcPr>
            <w:tcW w:w="1346" w:type="dxa"/>
            <w:vAlign w:val="center"/>
          </w:tcPr>
          <w:p w14:paraId="5D08756B" w14:textId="7D6EB262" w:rsidR="006851C9" w:rsidRPr="003B555A" w:rsidRDefault="003B555A" w:rsidP="003B555A">
            <w:pPr>
              <w:rPr>
                <w:rFonts w:cs="Arial"/>
                <w:b/>
                <w:bCs/>
                <w:color w:val="000000" w:themeColor="text1"/>
                <w:sz w:val="22"/>
              </w:rPr>
            </w:pPr>
            <w:r w:rsidRPr="003B555A">
              <w:rPr>
                <w:rFonts w:cs="Arial"/>
                <w:b/>
                <w:bCs/>
                <w:color w:val="000000" w:themeColor="text1"/>
                <w:sz w:val="22"/>
              </w:rPr>
              <w:t>-</w:t>
            </w:r>
          </w:p>
        </w:tc>
        <w:tc>
          <w:tcPr>
            <w:tcW w:w="2587" w:type="dxa"/>
            <w:vAlign w:val="center"/>
          </w:tcPr>
          <w:p w14:paraId="288D831B" w14:textId="1292023E" w:rsidR="006851C9" w:rsidRPr="00677C46" w:rsidRDefault="00932CB1" w:rsidP="003B555A">
            <w:pPr>
              <w:rPr>
                <w:rFonts w:cs="Arial"/>
                <w:b/>
                <w:bCs/>
                <w:sz w:val="22"/>
              </w:rPr>
            </w:pPr>
            <w:r w:rsidRPr="00677C46">
              <w:rPr>
                <w:rFonts w:cs="Arial"/>
                <w:b/>
                <w:bCs/>
                <w:sz w:val="22"/>
              </w:rPr>
              <w:t xml:space="preserve"> </w:t>
            </w:r>
            <w:r w:rsidR="00677C46">
              <w:rPr>
                <w:rFonts w:cs="Arial"/>
                <w:b/>
                <w:bCs/>
                <w:sz w:val="22"/>
              </w:rPr>
              <w:t>£</w:t>
            </w:r>
            <w:r w:rsidRPr="00677C46">
              <w:rPr>
                <w:rFonts w:cs="Arial"/>
                <w:b/>
                <w:bCs/>
                <w:sz w:val="22"/>
              </w:rPr>
              <w:t xml:space="preserve">1,190,050 </w:t>
            </w:r>
          </w:p>
        </w:tc>
        <w:tc>
          <w:tcPr>
            <w:tcW w:w="2588" w:type="dxa"/>
            <w:vAlign w:val="center"/>
          </w:tcPr>
          <w:p w14:paraId="57EB789A" w14:textId="1A2DF285" w:rsidR="006851C9" w:rsidRPr="00677C46" w:rsidRDefault="00677C46" w:rsidP="003B555A">
            <w:pPr>
              <w:rPr>
                <w:rFonts w:cs="Arial"/>
                <w:b/>
                <w:bCs/>
                <w:sz w:val="22"/>
              </w:rPr>
            </w:pPr>
            <w:r>
              <w:rPr>
                <w:rFonts w:cs="Arial"/>
                <w:b/>
                <w:bCs/>
                <w:sz w:val="22"/>
              </w:rPr>
              <w:t>-£</w:t>
            </w:r>
            <w:r w:rsidR="00036F55" w:rsidRPr="00677C46">
              <w:rPr>
                <w:rFonts w:cs="Arial"/>
                <w:b/>
                <w:bCs/>
                <w:sz w:val="22"/>
              </w:rPr>
              <w:t>150,329</w:t>
            </w:r>
          </w:p>
        </w:tc>
      </w:tr>
      <w:tr w:rsidR="006851C9" w14:paraId="2E42DC52" w14:textId="77777777" w:rsidTr="003B555A">
        <w:trPr>
          <w:trHeight w:val="300"/>
        </w:trPr>
        <w:tc>
          <w:tcPr>
            <w:tcW w:w="3828" w:type="dxa"/>
            <w:vAlign w:val="center"/>
          </w:tcPr>
          <w:p w14:paraId="33BFA31D" w14:textId="4B83500D" w:rsidR="006851C9" w:rsidRPr="003B555A" w:rsidRDefault="00097327" w:rsidP="003B555A">
            <w:pPr>
              <w:rPr>
                <w:rFonts w:cs="Arial"/>
                <w:sz w:val="22"/>
              </w:rPr>
            </w:pPr>
            <w:r w:rsidRPr="003B555A">
              <w:rPr>
                <w:rFonts w:cs="Arial"/>
                <w:sz w:val="22"/>
              </w:rPr>
              <w:t>Cash and cash equivalents at the beginning of the reporting period</w:t>
            </w:r>
          </w:p>
        </w:tc>
        <w:tc>
          <w:tcPr>
            <w:tcW w:w="1346" w:type="dxa"/>
            <w:vAlign w:val="center"/>
          </w:tcPr>
          <w:p w14:paraId="59E16FF7" w14:textId="1ABE5383" w:rsidR="006851C9" w:rsidRPr="003B555A" w:rsidRDefault="003B555A" w:rsidP="003B555A">
            <w:pPr>
              <w:rPr>
                <w:rFonts w:cs="Arial"/>
                <w:b/>
                <w:bCs/>
                <w:color w:val="000000" w:themeColor="text1"/>
                <w:sz w:val="22"/>
              </w:rPr>
            </w:pPr>
            <w:r w:rsidRPr="003B555A">
              <w:rPr>
                <w:rFonts w:cs="Arial"/>
                <w:b/>
                <w:bCs/>
                <w:color w:val="000000" w:themeColor="text1"/>
                <w:sz w:val="22"/>
              </w:rPr>
              <w:t>-</w:t>
            </w:r>
          </w:p>
        </w:tc>
        <w:tc>
          <w:tcPr>
            <w:tcW w:w="2587" w:type="dxa"/>
            <w:vAlign w:val="center"/>
          </w:tcPr>
          <w:p w14:paraId="38914E2B" w14:textId="04C81AE7" w:rsidR="006851C9" w:rsidRPr="003B555A" w:rsidRDefault="00036F55" w:rsidP="003B555A">
            <w:pPr>
              <w:rPr>
                <w:rFonts w:cs="Arial"/>
                <w:sz w:val="22"/>
              </w:rPr>
            </w:pPr>
            <w:r w:rsidRPr="003B555A">
              <w:rPr>
                <w:rFonts w:cs="Arial"/>
                <w:sz w:val="22"/>
              </w:rPr>
              <w:t xml:space="preserve"> </w:t>
            </w:r>
            <w:r w:rsidR="00677C46">
              <w:rPr>
                <w:rFonts w:cs="Arial"/>
                <w:sz w:val="22"/>
              </w:rPr>
              <w:t>£</w:t>
            </w:r>
            <w:r w:rsidRPr="003B555A">
              <w:rPr>
                <w:rFonts w:cs="Arial"/>
                <w:sz w:val="22"/>
              </w:rPr>
              <w:t xml:space="preserve">7,054,448 </w:t>
            </w:r>
          </w:p>
        </w:tc>
        <w:tc>
          <w:tcPr>
            <w:tcW w:w="2588" w:type="dxa"/>
            <w:vAlign w:val="center"/>
          </w:tcPr>
          <w:p w14:paraId="39708FA1" w14:textId="7BD796A2" w:rsidR="006851C9" w:rsidRPr="003B555A" w:rsidRDefault="00677C46" w:rsidP="003B555A">
            <w:pPr>
              <w:rPr>
                <w:rFonts w:cs="Arial"/>
                <w:sz w:val="22"/>
              </w:rPr>
            </w:pPr>
            <w:r>
              <w:rPr>
                <w:rFonts w:cs="Arial"/>
                <w:sz w:val="22"/>
              </w:rPr>
              <w:t>£</w:t>
            </w:r>
            <w:r w:rsidR="00036F55" w:rsidRPr="003B555A">
              <w:rPr>
                <w:rFonts w:cs="Arial"/>
                <w:sz w:val="22"/>
              </w:rPr>
              <w:t xml:space="preserve">7,204,777 </w:t>
            </w:r>
          </w:p>
        </w:tc>
      </w:tr>
      <w:tr w:rsidR="006851C9" w14:paraId="4808E7E1" w14:textId="77777777" w:rsidTr="003B555A">
        <w:trPr>
          <w:trHeight w:val="300"/>
        </w:trPr>
        <w:tc>
          <w:tcPr>
            <w:tcW w:w="3828" w:type="dxa"/>
            <w:vAlign w:val="center"/>
          </w:tcPr>
          <w:p w14:paraId="560AFE8B" w14:textId="756843B0" w:rsidR="006851C9" w:rsidRPr="003B555A" w:rsidRDefault="006C72C0" w:rsidP="003B555A">
            <w:pPr>
              <w:rPr>
                <w:rFonts w:cs="Arial"/>
                <w:sz w:val="22"/>
              </w:rPr>
            </w:pPr>
            <w:r w:rsidRPr="003B555A">
              <w:rPr>
                <w:rFonts w:cs="Arial"/>
                <w:sz w:val="22"/>
              </w:rPr>
              <w:t>Cash and cash equivalents at the end of the reporting period</w:t>
            </w:r>
          </w:p>
        </w:tc>
        <w:tc>
          <w:tcPr>
            <w:tcW w:w="1346" w:type="dxa"/>
            <w:vAlign w:val="center"/>
          </w:tcPr>
          <w:p w14:paraId="7ED402A5" w14:textId="12969073" w:rsidR="006851C9" w:rsidRPr="003B555A" w:rsidRDefault="003B555A" w:rsidP="003B555A">
            <w:pPr>
              <w:rPr>
                <w:rFonts w:cs="Arial"/>
                <w:sz w:val="22"/>
              </w:rPr>
            </w:pPr>
            <w:r w:rsidRPr="003B555A">
              <w:rPr>
                <w:rFonts w:cs="Arial"/>
                <w:sz w:val="22"/>
              </w:rPr>
              <w:t>-</w:t>
            </w:r>
          </w:p>
        </w:tc>
        <w:tc>
          <w:tcPr>
            <w:tcW w:w="2587" w:type="dxa"/>
            <w:vAlign w:val="center"/>
          </w:tcPr>
          <w:p w14:paraId="26766037" w14:textId="720FADAE" w:rsidR="006851C9" w:rsidRPr="003B555A" w:rsidRDefault="00036F55" w:rsidP="003B555A">
            <w:pPr>
              <w:rPr>
                <w:rFonts w:cs="Arial"/>
                <w:sz w:val="22"/>
              </w:rPr>
            </w:pPr>
            <w:r w:rsidRPr="003B555A">
              <w:rPr>
                <w:rFonts w:cs="Arial"/>
                <w:sz w:val="22"/>
              </w:rPr>
              <w:t xml:space="preserve"> </w:t>
            </w:r>
            <w:r w:rsidR="00677C46">
              <w:rPr>
                <w:rFonts w:cs="Arial"/>
                <w:sz w:val="22"/>
              </w:rPr>
              <w:t>£</w:t>
            </w:r>
            <w:r w:rsidRPr="003B555A">
              <w:rPr>
                <w:rFonts w:cs="Arial"/>
                <w:sz w:val="22"/>
              </w:rPr>
              <w:t xml:space="preserve">8,244,498 </w:t>
            </w:r>
          </w:p>
        </w:tc>
        <w:tc>
          <w:tcPr>
            <w:tcW w:w="2588" w:type="dxa"/>
            <w:vAlign w:val="center"/>
          </w:tcPr>
          <w:p w14:paraId="2655E397" w14:textId="20C844AA" w:rsidR="006851C9" w:rsidRPr="003B555A" w:rsidRDefault="00677C46" w:rsidP="003B555A">
            <w:pPr>
              <w:rPr>
                <w:rFonts w:cs="Arial"/>
                <w:sz w:val="22"/>
              </w:rPr>
            </w:pPr>
            <w:r>
              <w:rPr>
                <w:rFonts w:cs="Arial"/>
                <w:sz w:val="22"/>
              </w:rPr>
              <w:t>£</w:t>
            </w:r>
            <w:r w:rsidR="00036F55" w:rsidRPr="003B555A">
              <w:rPr>
                <w:rFonts w:cs="Arial"/>
                <w:sz w:val="22"/>
              </w:rPr>
              <w:t xml:space="preserve">7,054,448 </w:t>
            </w:r>
          </w:p>
        </w:tc>
      </w:tr>
    </w:tbl>
    <w:p w14:paraId="4161C4B8" w14:textId="77777777" w:rsidR="007304CA" w:rsidRDefault="007304CA" w:rsidP="005B583C"/>
    <w:p w14:paraId="1B60E78A" w14:textId="7061CB7C" w:rsidR="004C12B6" w:rsidRDefault="00D42CC6" w:rsidP="00D42CC6">
      <w:pPr>
        <w:pStyle w:val="Heading2"/>
      </w:pPr>
      <w:bookmarkStart w:id="8" w:name="_Toc175745590"/>
      <w:bookmarkStart w:id="9" w:name="_Toc175753847"/>
      <w:bookmarkStart w:id="10" w:name="_Toc175903622"/>
      <w:bookmarkStart w:id="11" w:name="_Toc175903842"/>
      <w:bookmarkStart w:id="12" w:name="_Toc176148586"/>
      <w:r w:rsidRPr="00BF6163">
        <w:lastRenderedPageBreak/>
        <w:t>Analysis of cash and cash equivalents</w:t>
      </w:r>
      <w:bookmarkEnd w:id="8"/>
      <w:bookmarkEnd w:id="9"/>
      <w:bookmarkEnd w:id="10"/>
      <w:bookmarkEnd w:id="11"/>
      <w:bookmarkEnd w:id="12"/>
    </w:p>
    <w:p w14:paraId="2239BE74" w14:textId="1C4C2D60" w:rsidR="006C605B" w:rsidRPr="006C605B" w:rsidRDefault="006C605B" w:rsidP="00E104F2">
      <w:pPr>
        <w:pStyle w:val="Heading3"/>
      </w:pPr>
      <w:r w:rsidRPr="00A10AE4">
        <w:t>Analysis of cash and cash equivalents</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4537"/>
        <w:gridCol w:w="2977"/>
        <w:gridCol w:w="2835"/>
      </w:tblGrid>
      <w:tr w:rsidR="004E777D" w14:paraId="0172F49A" w14:textId="77777777" w:rsidTr="004E777D">
        <w:trPr>
          <w:trHeight w:val="300"/>
        </w:trPr>
        <w:tc>
          <w:tcPr>
            <w:tcW w:w="4537" w:type="dxa"/>
            <w:shd w:val="clear" w:color="auto" w:fill="F2F2F2" w:themeFill="background1" w:themeFillShade="F2"/>
            <w:vAlign w:val="center"/>
          </w:tcPr>
          <w:p w14:paraId="45526897" w14:textId="22DD2AFA" w:rsidR="004E777D" w:rsidRPr="00677C46" w:rsidRDefault="004E777D" w:rsidP="00AF4B33">
            <w:pPr>
              <w:rPr>
                <w:rFonts w:asciiTheme="majorHAnsi" w:hAnsiTheme="majorHAnsi" w:cs="Arial"/>
                <w:b/>
                <w:bCs/>
                <w:color w:val="000000"/>
                <w:sz w:val="22"/>
              </w:rPr>
            </w:pPr>
            <w:r w:rsidRPr="00A10AE4">
              <w:rPr>
                <w:rFonts w:asciiTheme="majorHAnsi" w:hAnsiTheme="majorHAnsi"/>
                <w:b/>
                <w:bCs/>
                <w:sz w:val="22"/>
              </w:rPr>
              <w:t>Analysis of cash and cash equivalents</w:t>
            </w:r>
          </w:p>
        </w:tc>
        <w:tc>
          <w:tcPr>
            <w:tcW w:w="2977" w:type="dxa"/>
            <w:shd w:val="clear" w:color="auto" w:fill="F2F2F2" w:themeFill="background1" w:themeFillShade="F2"/>
            <w:vAlign w:val="center"/>
          </w:tcPr>
          <w:p w14:paraId="16802567" w14:textId="77777777" w:rsidR="004E777D" w:rsidRPr="00677C46" w:rsidRDefault="004E777D" w:rsidP="00AF4B33">
            <w:pPr>
              <w:rPr>
                <w:rFonts w:asciiTheme="majorHAnsi" w:hAnsiTheme="majorHAnsi" w:cs="Arial"/>
                <w:b/>
                <w:bCs/>
                <w:color w:val="000000"/>
                <w:sz w:val="22"/>
              </w:rPr>
            </w:pPr>
            <w:r w:rsidRPr="00677C46">
              <w:rPr>
                <w:rFonts w:asciiTheme="majorHAnsi" w:hAnsiTheme="majorHAnsi"/>
                <w:b/>
                <w:bCs/>
                <w:sz w:val="22"/>
              </w:rPr>
              <w:t>2025</w:t>
            </w:r>
          </w:p>
        </w:tc>
        <w:tc>
          <w:tcPr>
            <w:tcW w:w="2835" w:type="dxa"/>
            <w:shd w:val="clear" w:color="auto" w:fill="F2F2F2" w:themeFill="background1" w:themeFillShade="F2"/>
            <w:vAlign w:val="center"/>
          </w:tcPr>
          <w:p w14:paraId="4D278DAD" w14:textId="77777777" w:rsidR="004E777D" w:rsidRPr="00677C46" w:rsidRDefault="004E777D" w:rsidP="00AF4B33">
            <w:pPr>
              <w:rPr>
                <w:rFonts w:asciiTheme="majorHAnsi" w:hAnsiTheme="majorHAnsi" w:cs="Arial"/>
                <w:b/>
                <w:bCs/>
                <w:color w:val="000000"/>
                <w:sz w:val="22"/>
              </w:rPr>
            </w:pPr>
            <w:r w:rsidRPr="00677C46">
              <w:rPr>
                <w:rFonts w:asciiTheme="majorHAnsi" w:hAnsiTheme="majorHAnsi"/>
                <w:b/>
                <w:bCs/>
                <w:sz w:val="22"/>
              </w:rPr>
              <w:t>2024</w:t>
            </w:r>
          </w:p>
        </w:tc>
      </w:tr>
      <w:tr w:rsidR="004E777D" w14:paraId="66504B11" w14:textId="77777777" w:rsidTr="004E777D">
        <w:trPr>
          <w:trHeight w:val="300"/>
        </w:trPr>
        <w:tc>
          <w:tcPr>
            <w:tcW w:w="4537" w:type="dxa"/>
            <w:vAlign w:val="center"/>
          </w:tcPr>
          <w:p w14:paraId="321E67C0" w14:textId="4F10462E" w:rsidR="004E777D" w:rsidRPr="008762A4" w:rsidRDefault="004E777D" w:rsidP="00AF4B33">
            <w:pPr>
              <w:rPr>
                <w:rFonts w:ascii="Arial" w:hAnsi="Arial" w:cs="Arial"/>
                <w:sz w:val="20"/>
                <w:szCs w:val="20"/>
              </w:rPr>
            </w:pPr>
            <w:r w:rsidRPr="008762A4">
              <w:rPr>
                <w:rFonts w:ascii="Arial" w:hAnsi="Arial" w:cs="Arial"/>
                <w:sz w:val="20"/>
                <w:szCs w:val="20"/>
              </w:rPr>
              <w:t>Cash in hand</w:t>
            </w:r>
          </w:p>
        </w:tc>
        <w:tc>
          <w:tcPr>
            <w:tcW w:w="2977" w:type="dxa"/>
            <w:vAlign w:val="center"/>
          </w:tcPr>
          <w:p w14:paraId="4B1F6788" w14:textId="0662EA83" w:rsidR="004E777D" w:rsidRPr="008762A4" w:rsidRDefault="008762A4" w:rsidP="00AF4B33">
            <w:pPr>
              <w:rPr>
                <w:rFonts w:ascii="Arial" w:hAnsi="Arial" w:cs="Arial"/>
                <w:sz w:val="20"/>
                <w:szCs w:val="20"/>
              </w:rPr>
            </w:pPr>
            <w:r>
              <w:rPr>
                <w:rFonts w:ascii="Arial" w:hAnsi="Arial" w:cs="Arial"/>
                <w:sz w:val="20"/>
                <w:szCs w:val="20"/>
              </w:rPr>
              <w:t>£</w:t>
            </w:r>
            <w:r w:rsidR="00546541" w:rsidRPr="008762A4">
              <w:rPr>
                <w:rFonts w:ascii="Arial" w:hAnsi="Arial" w:cs="Arial"/>
                <w:sz w:val="20"/>
                <w:szCs w:val="20"/>
              </w:rPr>
              <w:t xml:space="preserve">456,443 </w:t>
            </w:r>
          </w:p>
        </w:tc>
        <w:tc>
          <w:tcPr>
            <w:tcW w:w="2835" w:type="dxa"/>
            <w:vAlign w:val="center"/>
          </w:tcPr>
          <w:p w14:paraId="0ED396E3" w14:textId="4E50A1FB" w:rsidR="004E777D" w:rsidRPr="008762A4" w:rsidRDefault="008762A4" w:rsidP="00AF4B33">
            <w:pPr>
              <w:rPr>
                <w:rFonts w:ascii="Arial" w:hAnsi="Arial" w:cs="Arial"/>
                <w:sz w:val="20"/>
                <w:szCs w:val="20"/>
              </w:rPr>
            </w:pPr>
            <w:r>
              <w:rPr>
                <w:rFonts w:ascii="Arial" w:hAnsi="Arial" w:cs="Arial"/>
                <w:sz w:val="20"/>
                <w:szCs w:val="20"/>
              </w:rPr>
              <w:t>£</w:t>
            </w:r>
            <w:r w:rsidR="00A31FA7" w:rsidRPr="008762A4">
              <w:rPr>
                <w:rFonts w:ascii="Arial" w:hAnsi="Arial" w:cs="Arial"/>
                <w:sz w:val="20"/>
                <w:szCs w:val="20"/>
              </w:rPr>
              <w:t xml:space="preserve">1,337,018 </w:t>
            </w:r>
          </w:p>
        </w:tc>
      </w:tr>
      <w:tr w:rsidR="004E777D" w14:paraId="7C8CC856" w14:textId="77777777" w:rsidTr="004E777D">
        <w:trPr>
          <w:trHeight w:val="300"/>
        </w:trPr>
        <w:tc>
          <w:tcPr>
            <w:tcW w:w="4537" w:type="dxa"/>
            <w:vAlign w:val="center"/>
          </w:tcPr>
          <w:p w14:paraId="50017943" w14:textId="2328F15C" w:rsidR="004E777D" w:rsidRPr="008762A4" w:rsidRDefault="004E777D" w:rsidP="00AF4B33">
            <w:pPr>
              <w:rPr>
                <w:rFonts w:ascii="Arial" w:hAnsi="Arial" w:cs="Arial"/>
                <w:sz w:val="20"/>
                <w:szCs w:val="20"/>
              </w:rPr>
            </w:pPr>
            <w:r w:rsidRPr="008762A4">
              <w:rPr>
                <w:rFonts w:ascii="Arial" w:hAnsi="Arial" w:cs="Arial"/>
                <w:sz w:val="20"/>
                <w:szCs w:val="20"/>
              </w:rPr>
              <w:t>Notice deposits (up to one year)</w:t>
            </w:r>
          </w:p>
        </w:tc>
        <w:tc>
          <w:tcPr>
            <w:tcW w:w="2977" w:type="dxa"/>
            <w:vAlign w:val="center"/>
          </w:tcPr>
          <w:p w14:paraId="09518D83" w14:textId="1BCB4C47" w:rsidR="004E777D" w:rsidRPr="008762A4" w:rsidRDefault="008762A4" w:rsidP="00AF4B33">
            <w:pPr>
              <w:rPr>
                <w:rFonts w:ascii="Arial" w:hAnsi="Arial" w:cs="Arial"/>
                <w:sz w:val="20"/>
                <w:szCs w:val="20"/>
              </w:rPr>
            </w:pPr>
            <w:r>
              <w:rPr>
                <w:rFonts w:ascii="Arial" w:hAnsi="Arial" w:cs="Arial"/>
                <w:sz w:val="20"/>
                <w:szCs w:val="20"/>
              </w:rPr>
              <w:t>£</w:t>
            </w:r>
            <w:r w:rsidR="009760AB" w:rsidRPr="008762A4">
              <w:rPr>
                <w:rFonts w:ascii="Arial" w:hAnsi="Arial" w:cs="Arial"/>
                <w:sz w:val="20"/>
                <w:szCs w:val="20"/>
              </w:rPr>
              <w:t xml:space="preserve">7,788,055 </w:t>
            </w:r>
          </w:p>
        </w:tc>
        <w:tc>
          <w:tcPr>
            <w:tcW w:w="2835" w:type="dxa"/>
            <w:vAlign w:val="center"/>
          </w:tcPr>
          <w:p w14:paraId="18AE94BD" w14:textId="2E56ADA7" w:rsidR="004E777D" w:rsidRPr="008762A4" w:rsidRDefault="008762A4" w:rsidP="00AF4B33">
            <w:pPr>
              <w:rPr>
                <w:rFonts w:ascii="Arial" w:hAnsi="Arial" w:cs="Arial"/>
                <w:sz w:val="20"/>
                <w:szCs w:val="20"/>
              </w:rPr>
            </w:pPr>
            <w:r>
              <w:rPr>
                <w:rFonts w:ascii="Arial" w:hAnsi="Arial" w:cs="Arial"/>
                <w:sz w:val="20"/>
                <w:szCs w:val="20"/>
              </w:rPr>
              <w:t>£</w:t>
            </w:r>
            <w:r w:rsidR="00A31FA7" w:rsidRPr="008762A4">
              <w:rPr>
                <w:rFonts w:ascii="Arial" w:hAnsi="Arial" w:cs="Arial"/>
                <w:sz w:val="20"/>
                <w:szCs w:val="20"/>
              </w:rPr>
              <w:t xml:space="preserve">5,717,430 </w:t>
            </w:r>
          </w:p>
        </w:tc>
      </w:tr>
      <w:tr w:rsidR="004E777D" w14:paraId="254DE0B2" w14:textId="77777777" w:rsidTr="004E777D">
        <w:trPr>
          <w:trHeight w:val="300"/>
        </w:trPr>
        <w:tc>
          <w:tcPr>
            <w:tcW w:w="4537" w:type="dxa"/>
            <w:vAlign w:val="center"/>
          </w:tcPr>
          <w:p w14:paraId="3A1E2C21" w14:textId="449CA7F8" w:rsidR="004E777D" w:rsidRPr="009624DF" w:rsidRDefault="004E777D" w:rsidP="00AF4B33">
            <w:pPr>
              <w:rPr>
                <w:rFonts w:ascii="Arial" w:hAnsi="Arial" w:cs="Arial"/>
                <w:b/>
                <w:bCs/>
                <w:sz w:val="20"/>
                <w:szCs w:val="20"/>
              </w:rPr>
            </w:pPr>
            <w:r w:rsidRPr="009624DF">
              <w:rPr>
                <w:rFonts w:ascii="Arial" w:hAnsi="Arial" w:cs="Arial"/>
                <w:b/>
                <w:bCs/>
                <w:sz w:val="20"/>
                <w:szCs w:val="20"/>
              </w:rPr>
              <w:t>Total cash and cash equivalents</w:t>
            </w:r>
          </w:p>
        </w:tc>
        <w:tc>
          <w:tcPr>
            <w:tcW w:w="2977" w:type="dxa"/>
            <w:vAlign w:val="center"/>
          </w:tcPr>
          <w:p w14:paraId="4FF20D32" w14:textId="613A0B78" w:rsidR="004E777D" w:rsidRPr="009624DF" w:rsidRDefault="008762A4" w:rsidP="00AF4B33">
            <w:pPr>
              <w:rPr>
                <w:rFonts w:ascii="Arial" w:hAnsi="Arial" w:cs="Arial"/>
                <w:b/>
                <w:bCs/>
                <w:sz w:val="20"/>
                <w:szCs w:val="20"/>
              </w:rPr>
            </w:pPr>
            <w:r w:rsidRPr="009624DF">
              <w:rPr>
                <w:rFonts w:ascii="Arial" w:hAnsi="Arial" w:cs="Arial"/>
                <w:b/>
                <w:bCs/>
                <w:sz w:val="20"/>
                <w:szCs w:val="20"/>
              </w:rPr>
              <w:t>£</w:t>
            </w:r>
            <w:r w:rsidR="009760AB" w:rsidRPr="009624DF">
              <w:rPr>
                <w:rFonts w:ascii="Arial" w:hAnsi="Arial" w:cs="Arial"/>
                <w:b/>
                <w:bCs/>
                <w:sz w:val="20"/>
                <w:szCs w:val="20"/>
              </w:rPr>
              <w:t xml:space="preserve">8,244,498 </w:t>
            </w:r>
          </w:p>
        </w:tc>
        <w:tc>
          <w:tcPr>
            <w:tcW w:w="2835" w:type="dxa"/>
            <w:vAlign w:val="center"/>
          </w:tcPr>
          <w:p w14:paraId="13F12610" w14:textId="7F9265C2" w:rsidR="004E777D" w:rsidRPr="009624DF" w:rsidRDefault="008762A4" w:rsidP="00AF4B33">
            <w:pPr>
              <w:rPr>
                <w:rFonts w:ascii="Arial" w:hAnsi="Arial" w:cs="Arial"/>
                <w:b/>
                <w:bCs/>
                <w:sz w:val="20"/>
                <w:szCs w:val="20"/>
              </w:rPr>
            </w:pPr>
            <w:r w:rsidRPr="009624DF">
              <w:rPr>
                <w:rFonts w:ascii="Arial" w:hAnsi="Arial" w:cs="Arial"/>
                <w:b/>
                <w:bCs/>
                <w:sz w:val="20"/>
                <w:szCs w:val="20"/>
              </w:rPr>
              <w:t>£</w:t>
            </w:r>
            <w:r w:rsidR="00A31FA7" w:rsidRPr="009624DF">
              <w:rPr>
                <w:rFonts w:ascii="Arial" w:hAnsi="Arial" w:cs="Arial"/>
                <w:b/>
                <w:bCs/>
                <w:sz w:val="20"/>
                <w:szCs w:val="20"/>
              </w:rPr>
              <w:t xml:space="preserve">7,054,448 </w:t>
            </w:r>
          </w:p>
        </w:tc>
      </w:tr>
    </w:tbl>
    <w:p w14:paraId="07200F10" w14:textId="64242588" w:rsidR="00486BC9" w:rsidRPr="00C26842" w:rsidRDefault="006C605B" w:rsidP="00C26842">
      <w:pPr>
        <w:pStyle w:val="Heading3"/>
      </w:pPr>
      <w:r w:rsidRPr="006C605B">
        <w:t>Analysis of changes in net debt</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1724"/>
        <w:gridCol w:w="1725"/>
        <w:gridCol w:w="1725"/>
        <w:gridCol w:w="1725"/>
        <w:gridCol w:w="1725"/>
        <w:gridCol w:w="1725"/>
      </w:tblGrid>
      <w:tr w:rsidR="003820D2" w14:paraId="4CCA6917" w14:textId="77777777" w:rsidTr="00562239">
        <w:trPr>
          <w:trHeight w:val="300"/>
        </w:trPr>
        <w:tc>
          <w:tcPr>
            <w:tcW w:w="1724" w:type="dxa"/>
            <w:shd w:val="clear" w:color="auto" w:fill="F2F2F2" w:themeFill="background1" w:themeFillShade="F2"/>
            <w:vAlign w:val="center"/>
          </w:tcPr>
          <w:p w14:paraId="65A977E1" w14:textId="0FBCF9F2" w:rsidR="003820D2" w:rsidRPr="00562239" w:rsidRDefault="003820D2" w:rsidP="00562239">
            <w:pPr>
              <w:rPr>
                <w:rFonts w:asciiTheme="majorHAnsi" w:hAnsiTheme="majorHAnsi" w:cs="Arial"/>
                <w:b/>
                <w:bCs/>
                <w:color w:val="000000"/>
                <w:sz w:val="22"/>
              </w:rPr>
            </w:pPr>
            <w:r w:rsidRPr="00562239">
              <w:rPr>
                <w:rFonts w:asciiTheme="majorHAnsi" w:hAnsiTheme="majorHAnsi"/>
                <w:b/>
                <w:bCs/>
                <w:sz w:val="22"/>
              </w:rPr>
              <w:t>Analysis of changes in net debt</w:t>
            </w:r>
          </w:p>
        </w:tc>
        <w:tc>
          <w:tcPr>
            <w:tcW w:w="1725" w:type="dxa"/>
            <w:shd w:val="clear" w:color="auto" w:fill="F2F2F2" w:themeFill="background1" w:themeFillShade="F2"/>
            <w:vAlign w:val="center"/>
          </w:tcPr>
          <w:p w14:paraId="3168EB13" w14:textId="6261A558" w:rsidR="003820D2" w:rsidRPr="00562239" w:rsidRDefault="003820D2" w:rsidP="00562239">
            <w:pPr>
              <w:rPr>
                <w:rFonts w:asciiTheme="majorHAnsi" w:hAnsiTheme="majorHAnsi" w:cs="Arial"/>
                <w:b/>
                <w:bCs/>
                <w:color w:val="000000" w:themeColor="text1"/>
                <w:sz w:val="22"/>
              </w:rPr>
            </w:pPr>
            <w:r w:rsidRPr="00562239">
              <w:rPr>
                <w:rFonts w:asciiTheme="majorHAnsi" w:hAnsiTheme="majorHAnsi"/>
                <w:b/>
                <w:bCs/>
                <w:sz w:val="22"/>
              </w:rPr>
              <w:t>At start of year</w:t>
            </w:r>
          </w:p>
        </w:tc>
        <w:tc>
          <w:tcPr>
            <w:tcW w:w="1725" w:type="dxa"/>
            <w:shd w:val="clear" w:color="auto" w:fill="F2F2F2" w:themeFill="background1" w:themeFillShade="F2"/>
            <w:vAlign w:val="center"/>
          </w:tcPr>
          <w:p w14:paraId="431C15BB" w14:textId="77777777" w:rsidR="003820D2" w:rsidRPr="00562239" w:rsidRDefault="003820D2" w:rsidP="00562239">
            <w:pPr>
              <w:rPr>
                <w:rFonts w:asciiTheme="majorHAnsi" w:hAnsiTheme="majorHAnsi" w:cs="Arial"/>
                <w:b/>
                <w:bCs/>
                <w:sz w:val="22"/>
              </w:rPr>
            </w:pPr>
            <w:r w:rsidRPr="00562239">
              <w:rPr>
                <w:rFonts w:asciiTheme="majorHAnsi" w:hAnsiTheme="majorHAnsi" w:cs="Arial"/>
                <w:b/>
                <w:bCs/>
                <w:sz w:val="22"/>
              </w:rPr>
              <w:t>Cashflows</w:t>
            </w:r>
          </w:p>
          <w:p w14:paraId="210F06CE" w14:textId="571105E5" w:rsidR="003820D2" w:rsidRPr="00562239" w:rsidRDefault="003820D2" w:rsidP="00562239">
            <w:pPr>
              <w:rPr>
                <w:rFonts w:asciiTheme="majorHAnsi" w:hAnsiTheme="majorHAnsi" w:cs="Arial"/>
                <w:b/>
                <w:bCs/>
                <w:color w:val="000000"/>
                <w:sz w:val="22"/>
              </w:rPr>
            </w:pPr>
          </w:p>
        </w:tc>
        <w:tc>
          <w:tcPr>
            <w:tcW w:w="1725" w:type="dxa"/>
            <w:shd w:val="clear" w:color="auto" w:fill="F2F2F2" w:themeFill="background1" w:themeFillShade="F2"/>
            <w:vAlign w:val="center"/>
          </w:tcPr>
          <w:p w14:paraId="5884CA93" w14:textId="222F37A8" w:rsidR="003820D2" w:rsidRPr="00562239" w:rsidRDefault="003820D2" w:rsidP="00562239">
            <w:pPr>
              <w:rPr>
                <w:rFonts w:asciiTheme="majorHAnsi" w:hAnsiTheme="majorHAnsi" w:cs="Arial"/>
                <w:b/>
                <w:bCs/>
                <w:color w:val="000000"/>
                <w:sz w:val="22"/>
              </w:rPr>
            </w:pPr>
            <w:r w:rsidRPr="00562239">
              <w:rPr>
                <w:rFonts w:asciiTheme="majorHAnsi" w:hAnsiTheme="majorHAnsi"/>
                <w:b/>
                <w:bCs/>
                <w:sz w:val="22"/>
              </w:rPr>
              <w:t>New operating leases</w:t>
            </w:r>
          </w:p>
        </w:tc>
        <w:tc>
          <w:tcPr>
            <w:tcW w:w="1725" w:type="dxa"/>
            <w:shd w:val="clear" w:color="auto" w:fill="F2F2F2" w:themeFill="background1" w:themeFillShade="F2"/>
            <w:vAlign w:val="center"/>
          </w:tcPr>
          <w:p w14:paraId="27BB974F" w14:textId="77777777" w:rsidR="003865A4" w:rsidRPr="003865A4" w:rsidRDefault="003865A4" w:rsidP="003865A4">
            <w:pPr>
              <w:rPr>
                <w:rFonts w:asciiTheme="majorHAnsi" w:hAnsiTheme="majorHAnsi" w:cs="Arial"/>
                <w:b/>
                <w:bCs/>
                <w:color w:val="000000"/>
                <w:sz w:val="22"/>
              </w:rPr>
            </w:pPr>
            <w:r w:rsidRPr="003865A4">
              <w:rPr>
                <w:rFonts w:asciiTheme="majorHAnsi" w:hAnsiTheme="majorHAnsi" w:cs="Arial"/>
                <w:b/>
                <w:bCs/>
                <w:color w:val="000000"/>
                <w:sz w:val="22"/>
              </w:rPr>
              <w:t xml:space="preserve">Other </w:t>
            </w:r>
          </w:p>
          <w:p w14:paraId="795C5D03" w14:textId="24631D0C" w:rsidR="003820D2" w:rsidRPr="00562239" w:rsidRDefault="003865A4" w:rsidP="00562239">
            <w:pPr>
              <w:rPr>
                <w:rFonts w:asciiTheme="majorHAnsi" w:hAnsiTheme="majorHAnsi" w:cs="Arial"/>
                <w:b/>
                <w:bCs/>
                <w:color w:val="000000"/>
                <w:sz w:val="22"/>
              </w:rPr>
            </w:pPr>
            <w:r w:rsidRPr="003865A4">
              <w:rPr>
                <w:rFonts w:asciiTheme="majorHAnsi" w:hAnsiTheme="majorHAnsi" w:cs="Arial"/>
                <w:b/>
                <w:bCs/>
                <w:color w:val="000000"/>
                <w:sz w:val="22"/>
              </w:rPr>
              <w:t>non-cash changes</w:t>
            </w:r>
          </w:p>
        </w:tc>
        <w:tc>
          <w:tcPr>
            <w:tcW w:w="1725" w:type="dxa"/>
            <w:shd w:val="clear" w:color="auto" w:fill="F2F2F2" w:themeFill="background1" w:themeFillShade="F2"/>
            <w:vAlign w:val="center"/>
          </w:tcPr>
          <w:p w14:paraId="676946B5" w14:textId="3E441BA6" w:rsidR="003820D2" w:rsidRPr="00562239" w:rsidRDefault="003820D2" w:rsidP="00562239">
            <w:pPr>
              <w:rPr>
                <w:rFonts w:asciiTheme="majorHAnsi" w:hAnsiTheme="majorHAnsi"/>
                <w:b/>
                <w:bCs/>
                <w:sz w:val="22"/>
              </w:rPr>
            </w:pPr>
            <w:r w:rsidRPr="00562239">
              <w:rPr>
                <w:rFonts w:asciiTheme="majorHAnsi" w:hAnsiTheme="majorHAnsi"/>
                <w:b/>
                <w:bCs/>
                <w:sz w:val="22"/>
              </w:rPr>
              <w:t>At end of year</w:t>
            </w:r>
          </w:p>
        </w:tc>
      </w:tr>
      <w:tr w:rsidR="007B2ACE" w14:paraId="1DBC1757" w14:textId="77777777" w:rsidTr="00562239">
        <w:trPr>
          <w:trHeight w:val="300"/>
        </w:trPr>
        <w:tc>
          <w:tcPr>
            <w:tcW w:w="1724" w:type="dxa"/>
            <w:vAlign w:val="center"/>
          </w:tcPr>
          <w:p w14:paraId="0C2E814F" w14:textId="29588734" w:rsidR="007B2ACE" w:rsidRPr="00562239" w:rsidRDefault="007B2ACE" w:rsidP="00562239">
            <w:pPr>
              <w:rPr>
                <w:rFonts w:cs="Arial"/>
                <w:sz w:val="22"/>
              </w:rPr>
            </w:pPr>
            <w:r w:rsidRPr="00562239">
              <w:rPr>
                <w:rFonts w:cs="Arial"/>
                <w:sz w:val="22"/>
              </w:rPr>
              <w:t>Cash</w:t>
            </w:r>
          </w:p>
        </w:tc>
        <w:tc>
          <w:tcPr>
            <w:tcW w:w="1725" w:type="dxa"/>
            <w:vAlign w:val="center"/>
          </w:tcPr>
          <w:p w14:paraId="6F236107" w14:textId="07C6A206" w:rsidR="007B2ACE" w:rsidRPr="00562239" w:rsidRDefault="0084792C" w:rsidP="00562239">
            <w:pPr>
              <w:rPr>
                <w:rFonts w:cs="Arial"/>
                <w:color w:val="000000" w:themeColor="text1"/>
                <w:sz w:val="22"/>
              </w:rPr>
            </w:pPr>
            <w:r w:rsidRPr="00562239">
              <w:rPr>
                <w:rFonts w:cs="Arial"/>
                <w:sz w:val="22"/>
              </w:rPr>
              <w:t>£</w:t>
            </w:r>
            <w:r w:rsidR="007B2ACE" w:rsidRPr="00562239">
              <w:rPr>
                <w:rFonts w:cs="Arial"/>
                <w:sz w:val="22"/>
              </w:rPr>
              <w:t>7,054,448</w:t>
            </w:r>
          </w:p>
        </w:tc>
        <w:tc>
          <w:tcPr>
            <w:tcW w:w="1725" w:type="dxa"/>
            <w:vAlign w:val="center"/>
          </w:tcPr>
          <w:p w14:paraId="3B4E45A0" w14:textId="3D5230F1" w:rsidR="007B2ACE" w:rsidRPr="00562239" w:rsidRDefault="0084792C" w:rsidP="00562239">
            <w:pPr>
              <w:rPr>
                <w:b/>
                <w:bCs/>
                <w:sz w:val="22"/>
              </w:rPr>
            </w:pPr>
            <w:r w:rsidRPr="00562239">
              <w:rPr>
                <w:rFonts w:cs="Arial"/>
                <w:sz w:val="22"/>
              </w:rPr>
              <w:t>£</w:t>
            </w:r>
            <w:r w:rsidR="007B2ACE" w:rsidRPr="00562239">
              <w:rPr>
                <w:rFonts w:cs="Arial"/>
                <w:sz w:val="22"/>
              </w:rPr>
              <w:t xml:space="preserve">1,190,050 </w:t>
            </w:r>
          </w:p>
        </w:tc>
        <w:tc>
          <w:tcPr>
            <w:tcW w:w="1725" w:type="dxa"/>
            <w:vAlign w:val="center"/>
          </w:tcPr>
          <w:p w14:paraId="44D1DD2C" w14:textId="5ED600F5" w:rsidR="007B2ACE" w:rsidRPr="00562239" w:rsidRDefault="0084792C" w:rsidP="00562239">
            <w:pPr>
              <w:rPr>
                <w:b/>
                <w:bCs/>
                <w:sz w:val="22"/>
              </w:rPr>
            </w:pPr>
            <w:r w:rsidRPr="00562239">
              <w:rPr>
                <w:rFonts w:cs="Arial"/>
                <w:sz w:val="22"/>
              </w:rPr>
              <w:t>-</w:t>
            </w:r>
            <w:r w:rsidR="007B2ACE" w:rsidRPr="00562239">
              <w:rPr>
                <w:rFonts w:cs="Arial"/>
                <w:sz w:val="22"/>
              </w:rPr>
              <w:t xml:space="preserve">   </w:t>
            </w:r>
          </w:p>
        </w:tc>
        <w:tc>
          <w:tcPr>
            <w:tcW w:w="1725" w:type="dxa"/>
            <w:vAlign w:val="center"/>
          </w:tcPr>
          <w:p w14:paraId="421EB6DA" w14:textId="638CF8BD" w:rsidR="007B2ACE" w:rsidRPr="00562239" w:rsidRDefault="0084792C" w:rsidP="00562239">
            <w:pPr>
              <w:rPr>
                <w:b/>
                <w:bCs/>
                <w:sz w:val="22"/>
              </w:rPr>
            </w:pPr>
            <w:r w:rsidRPr="00562239">
              <w:rPr>
                <w:rFonts w:cs="Arial"/>
                <w:sz w:val="22"/>
              </w:rPr>
              <w:t>-</w:t>
            </w:r>
            <w:r w:rsidR="007B2ACE" w:rsidRPr="00562239">
              <w:rPr>
                <w:rFonts w:cs="Arial"/>
                <w:sz w:val="22"/>
              </w:rPr>
              <w:t xml:space="preserve">   </w:t>
            </w:r>
          </w:p>
        </w:tc>
        <w:tc>
          <w:tcPr>
            <w:tcW w:w="1725" w:type="dxa"/>
            <w:vAlign w:val="center"/>
          </w:tcPr>
          <w:p w14:paraId="2F59A92E" w14:textId="2E5F7181" w:rsidR="007B2ACE" w:rsidRPr="00562239" w:rsidRDefault="0084792C" w:rsidP="00562239">
            <w:pPr>
              <w:rPr>
                <w:rFonts w:cs="Arial"/>
                <w:color w:val="000000"/>
                <w:sz w:val="22"/>
              </w:rPr>
            </w:pPr>
            <w:r w:rsidRPr="00562239">
              <w:rPr>
                <w:rFonts w:cs="Arial"/>
                <w:sz w:val="22"/>
              </w:rPr>
              <w:t>£</w:t>
            </w:r>
            <w:r w:rsidR="007B2ACE" w:rsidRPr="00562239">
              <w:rPr>
                <w:rFonts w:cs="Arial"/>
                <w:sz w:val="22"/>
              </w:rPr>
              <w:t>8,244,498</w:t>
            </w:r>
          </w:p>
        </w:tc>
      </w:tr>
      <w:tr w:rsidR="007B2ACE" w14:paraId="69DC80A7" w14:textId="77777777" w:rsidTr="00562239">
        <w:trPr>
          <w:trHeight w:val="300"/>
        </w:trPr>
        <w:tc>
          <w:tcPr>
            <w:tcW w:w="1724" w:type="dxa"/>
            <w:vAlign w:val="center"/>
          </w:tcPr>
          <w:p w14:paraId="53D81EF9" w14:textId="4447AADC" w:rsidR="007B2ACE" w:rsidRPr="00562239" w:rsidRDefault="007B2ACE" w:rsidP="00562239">
            <w:pPr>
              <w:rPr>
                <w:rFonts w:cs="Arial"/>
                <w:sz w:val="22"/>
              </w:rPr>
            </w:pPr>
            <w:r w:rsidRPr="00562239">
              <w:rPr>
                <w:rFonts w:cs="Arial"/>
                <w:sz w:val="22"/>
              </w:rPr>
              <w:t>Loans falling due within one year</w:t>
            </w:r>
          </w:p>
        </w:tc>
        <w:tc>
          <w:tcPr>
            <w:tcW w:w="1725" w:type="dxa"/>
            <w:vAlign w:val="center"/>
          </w:tcPr>
          <w:p w14:paraId="25292368" w14:textId="0CFB55DB" w:rsidR="007B2ACE" w:rsidRPr="00562239" w:rsidRDefault="0084792C" w:rsidP="00562239">
            <w:pPr>
              <w:rPr>
                <w:rFonts w:cs="Arial"/>
                <w:color w:val="000000" w:themeColor="text1"/>
                <w:sz w:val="22"/>
              </w:rPr>
            </w:pPr>
            <w:r w:rsidRPr="00562239">
              <w:rPr>
                <w:rFonts w:cs="Arial"/>
                <w:sz w:val="22"/>
              </w:rPr>
              <w:t>-£</w:t>
            </w:r>
            <w:r w:rsidR="007B2ACE" w:rsidRPr="00562239">
              <w:rPr>
                <w:rFonts w:cs="Arial"/>
                <w:sz w:val="22"/>
              </w:rPr>
              <w:t>386,281</w:t>
            </w:r>
          </w:p>
        </w:tc>
        <w:tc>
          <w:tcPr>
            <w:tcW w:w="1725" w:type="dxa"/>
            <w:vAlign w:val="center"/>
          </w:tcPr>
          <w:p w14:paraId="3640044E" w14:textId="1C21F38F" w:rsidR="007B2ACE" w:rsidRPr="00562239" w:rsidRDefault="0084792C" w:rsidP="00562239">
            <w:pPr>
              <w:rPr>
                <w:sz w:val="22"/>
              </w:rPr>
            </w:pPr>
            <w:r w:rsidRPr="00562239">
              <w:rPr>
                <w:rFonts w:cs="Arial"/>
                <w:sz w:val="22"/>
              </w:rPr>
              <w:t>£</w:t>
            </w:r>
            <w:r w:rsidR="007B2ACE" w:rsidRPr="00562239">
              <w:rPr>
                <w:rFonts w:cs="Arial"/>
                <w:sz w:val="22"/>
              </w:rPr>
              <w:t xml:space="preserve">386,281 </w:t>
            </w:r>
          </w:p>
        </w:tc>
        <w:tc>
          <w:tcPr>
            <w:tcW w:w="1725" w:type="dxa"/>
            <w:vAlign w:val="center"/>
          </w:tcPr>
          <w:p w14:paraId="50F1EEAA" w14:textId="4E29A265" w:rsidR="007B2ACE" w:rsidRPr="00562239" w:rsidRDefault="0084792C" w:rsidP="00562239">
            <w:pPr>
              <w:rPr>
                <w:sz w:val="22"/>
              </w:rPr>
            </w:pPr>
            <w:r w:rsidRPr="00562239">
              <w:rPr>
                <w:rFonts w:cs="Arial"/>
                <w:sz w:val="22"/>
              </w:rPr>
              <w:t>-</w:t>
            </w:r>
            <w:r w:rsidR="007B2ACE" w:rsidRPr="00562239">
              <w:rPr>
                <w:rFonts w:cs="Arial"/>
                <w:sz w:val="22"/>
              </w:rPr>
              <w:t xml:space="preserve">   </w:t>
            </w:r>
          </w:p>
        </w:tc>
        <w:tc>
          <w:tcPr>
            <w:tcW w:w="1725" w:type="dxa"/>
            <w:vAlign w:val="center"/>
          </w:tcPr>
          <w:p w14:paraId="6C5DD0CA" w14:textId="2E617AD4" w:rsidR="007B2ACE" w:rsidRPr="00562239" w:rsidRDefault="0084792C" w:rsidP="00562239">
            <w:pPr>
              <w:rPr>
                <w:sz w:val="22"/>
              </w:rPr>
            </w:pPr>
            <w:r w:rsidRPr="00562239">
              <w:rPr>
                <w:rFonts w:cs="Arial"/>
                <w:sz w:val="22"/>
              </w:rPr>
              <w:t>-£</w:t>
            </w:r>
            <w:r w:rsidR="007B2ACE" w:rsidRPr="00562239">
              <w:rPr>
                <w:rFonts w:cs="Arial"/>
                <w:sz w:val="22"/>
              </w:rPr>
              <w:t>389,439</w:t>
            </w:r>
          </w:p>
        </w:tc>
        <w:tc>
          <w:tcPr>
            <w:tcW w:w="1725" w:type="dxa"/>
            <w:vAlign w:val="center"/>
          </w:tcPr>
          <w:p w14:paraId="661FB7D6" w14:textId="5ABB5C86" w:rsidR="007B2ACE" w:rsidRPr="00562239" w:rsidRDefault="0084792C" w:rsidP="00562239">
            <w:pPr>
              <w:rPr>
                <w:rFonts w:cs="Arial"/>
                <w:color w:val="000000"/>
                <w:sz w:val="22"/>
              </w:rPr>
            </w:pPr>
            <w:r w:rsidRPr="00562239">
              <w:rPr>
                <w:rFonts w:cs="Arial"/>
                <w:sz w:val="22"/>
              </w:rPr>
              <w:t>-£</w:t>
            </w:r>
            <w:r w:rsidR="007B2ACE" w:rsidRPr="00562239">
              <w:rPr>
                <w:rFonts w:cs="Arial"/>
                <w:sz w:val="22"/>
              </w:rPr>
              <w:t>389,439</w:t>
            </w:r>
          </w:p>
        </w:tc>
      </w:tr>
      <w:tr w:rsidR="007B2ACE" w14:paraId="3D7BA3DE" w14:textId="77777777" w:rsidTr="00562239">
        <w:trPr>
          <w:trHeight w:val="300"/>
        </w:trPr>
        <w:tc>
          <w:tcPr>
            <w:tcW w:w="1724" w:type="dxa"/>
            <w:vAlign w:val="center"/>
          </w:tcPr>
          <w:p w14:paraId="4B4086CC" w14:textId="0C729304" w:rsidR="007B2ACE" w:rsidRPr="00562239" w:rsidRDefault="007B2ACE" w:rsidP="00562239">
            <w:pPr>
              <w:rPr>
                <w:rFonts w:cs="Arial"/>
                <w:b/>
                <w:bCs/>
                <w:color w:val="000000"/>
                <w:sz w:val="22"/>
              </w:rPr>
            </w:pPr>
            <w:r w:rsidRPr="00562239">
              <w:rPr>
                <w:rFonts w:cs="Arial"/>
                <w:sz w:val="22"/>
              </w:rPr>
              <w:t>Loans falling due after one year</w:t>
            </w:r>
          </w:p>
        </w:tc>
        <w:tc>
          <w:tcPr>
            <w:tcW w:w="1725" w:type="dxa"/>
            <w:vAlign w:val="center"/>
          </w:tcPr>
          <w:p w14:paraId="05800AD1" w14:textId="760184D6" w:rsidR="007B2ACE" w:rsidRPr="00562239" w:rsidRDefault="0084792C" w:rsidP="00562239">
            <w:pPr>
              <w:rPr>
                <w:rFonts w:cs="Arial"/>
                <w:b/>
                <w:bCs/>
                <w:color w:val="000000" w:themeColor="text1"/>
                <w:sz w:val="22"/>
              </w:rPr>
            </w:pPr>
            <w:r w:rsidRPr="00562239">
              <w:rPr>
                <w:rFonts w:cs="Arial"/>
                <w:sz w:val="22"/>
              </w:rPr>
              <w:t>-£</w:t>
            </w:r>
            <w:r w:rsidR="007B2ACE" w:rsidRPr="00562239">
              <w:rPr>
                <w:rFonts w:cs="Arial"/>
                <w:sz w:val="22"/>
              </w:rPr>
              <w:t>6,772,826</w:t>
            </w:r>
          </w:p>
        </w:tc>
        <w:tc>
          <w:tcPr>
            <w:tcW w:w="1725" w:type="dxa"/>
            <w:vAlign w:val="center"/>
          </w:tcPr>
          <w:p w14:paraId="1C2BAB13" w14:textId="06B959FB" w:rsidR="007B2ACE" w:rsidRPr="00562239" w:rsidRDefault="0084792C" w:rsidP="00562239">
            <w:pPr>
              <w:rPr>
                <w:b/>
                <w:bCs/>
                <w:sz w:val="22"/>
              </w:rPr>
            </w:pPr>
            <w:r w:rsidRPr="00562239">
              <w:rPr>
                <w:rFonts w:cs="Arial"/>
                <w:sz w:val="22"/>
              </w:rPr>
              <w:t>£</w:t>
            </w:r>
            <w:r w:rsidR="007B2ACE" w:rsidRPr="00562239">
              <w:rPr>
                <w:rFonts w:cs="Arial"/>
                <w:sz w:val="22"/>
              </w:rPr>
              <w:t xml:space="preserve">1,468 </w:t>
            </w:r>
          </w:p>
        </w:tc>
        <w:tc>
          <w:tcPr>
            <w:tcW w:w="1725" w:type="dxa"/>
            <w:vAlign w:val="center"/>
          </w:tcPr>
          <w:p w14:paraId="524EC5C1" w14:textId="169BDE75" w:rsidR="007B2ACE" w:rsidRPr="00562239" w:rsidRDefault="0084792C" w:rsidP="00562239">
            <w:pPr>
              <w:rPr>
                <w:b/>
                <w:bCs/>
                <w:sz w:val="22"/>
              </w:rPr>
            </w:pPr>
            <w:r w:rsidRPr="00562239">
              <w:rPr>
                <w:rFonts w:cs="Arial"/>
                <w:sz w:val="22"/>
              </w:rPr>
              <w:t>-</w:t>
            </w:r>
            <w:r w:rsidR="007B2ACE" w:rsidRPr="00562239">
              <w:rPr>
                <w:rFonts w:cs="Arial"/>
                <w:sz w:val="22"/>
              </w:rPr>
              <w:t xml:space="preserve">   </w:t>
            </w:r>
          </w:p>
        </w:tc>
        <w:tc>
          <w:tcPr>
            <w:tcW w:w="1725" w:type="dxa"/>
            <w:vAlign w:val="center"/>
          </w:tcPr>
          <w:p w14:paraId="33054C63" w14:textId="6CB1E756" w:rsidR="007B2ACE" w:rsidRPr="00562239" w:rsidRDefault="0084792C" w:rsidP="00562239">
            <w:pPr>
              <w:rPr>
                <w:b/>
                <w:bCs/>
                <w:sz w:val="22"/>
              </w:rPr>
            </w:pPr>
            <w:r w:rsidRPr="00562239">
              <w:rPr>
                <w:rFonts w:cs="Arial"/>
                <w:sz w:val="22"/>
              </w:rPr>
              <w:t>£</w:t>
            </w:r>
            <w:r w:rsidR="007B2ACE" w:rsidRPr="00562239">
              <w:rPr>
                <w:rFonts w:cs="Arial"/>
                <w:sz w:val="22"/>
              </w:rPr>
              <w:t>389,439</w:t>
            </w:r>
          </w:p>
        </w:tc>
        <w:tc>
          <w:tcPr>
            <w:tcW w:w="1725" w:type="dxa"/>
            <w:vAlign w:val="center"/>
          </w:tcPr>
          <w:p w14:paraId="6D50528C" w14:textId="178967BE" w:rsidR="007B2ACE" w:rsidRPr="00562239" w:rsidRDefault="0084792C" w:rsidP="00562239">
            <w:pPr>
              <w:rPr>
                <w:rFonts w:cs="Arial"/>
                <w:b/>
                <w:bCs/>
                <w:color w:val="000000"/>
                <w:sz w:val="22"/>
              </w:rPr>
            </w:pPr>
            <w:r w:rsidRPr="00562239">
              <w:rPr>
                <w:rFonts w:cs="Arial"/>
                <w:sz w:val="22"/>
              </w:rPr>
              <w:t>-£</w:t>
            </w:r>
            <w:r w:rsidR="007B2ACE" w:rsidRPr="00562239">
              <w:rPr>
                <w:rFonts w:cs="Arial"/>
                <w:sz w:val="22"/>
              </w:rPr>
              <w:t>6,381,919</w:t>
            </w:r>
          </w:p>
        </w:tc>
      </w:tr>
      <w:tr w:rsidR="007B2ACE" w14:paraId="4E135AFC" w14:textId="77777777" w:rsidTr="00562239">
        <w:trPr>
          <w:trHeight w:val="300"/>
        </w:trPr>
        <w:tc>
          <w:tcPr>
            <w:tcW w:w="1724" w:type="dxa"/>
            <w:vAlign w:val="center"/>
          </w:tcPr>
          <w:p w14:paraId="4B4A61C6" w14:textId="227EB2CF" w:rsidR="007B2ACE" w:rsidRPr="00562239" w:rsidRDefault="007B2ACE" w:rsidP="00562239">
            <w:pPr>
              <w:rPr>
                <w:rFonts w:cs="Arial"/>
                <w:sz w:val="22"/>
              </w:rPr>
            </w:pPr>
            <w:r w:rsidRPr="00562239">
              <w:rPr>
                <w:rFonts w:cs="Arial"/>
                <w:sz w:val="22"/>
              </w:rPr>
              <w:t>Operating lease obligations</w:t>
            </w:r>
          </w:p>
        </w:tc>
        <w:tc>
          <w:tcPr>
            <w:tcW w:w="1725" w:type="dxa"/>
            <w:vAlign w:val="center"/>
          </w:tcPr>
          <w:p w14:paraId="7F95D8DE" w14:textId="7613875C" w:rsidR="007B2ACE" w:rsidRPr="00562239" w:rsidRDefault="0084792C" w:rsidP="00562239">
            <w:pPr>
              <w:rPr>
                <w:rFonts w:cs="Arial"/>
                <w:b/>
                <w:bCs/>
                <w:color w:val="000000" w:themeColor="text1"/>
                <w:sz w:val="22"/>
              </w:rPr>
            </w:pPr>
            <w:r w:rsidRPr="00562239">
              <w:rPr>
                <w:rFonts w:cs="Arial"/>
                <w:sz w:val="22"/>
              </w:rPr>
              <w:t>-£</w:t>
            </w:r>
            <w:r w:rsidR="007B2ACE" w:rsidRPr="00562239">
              <w:rPr>
                <w:rFonts w:cs="Arial"/>
                <w:sz w:val="22"/>
              </w:rPr>
              <w:t>66,225</w:t>
            </w:r>
          </w:p>
        </w:tc>
        <w:tc>
          <w:tcPr>
            <w:tcW w:w="1725" w:type="dxa"/>
            <w:vAlign w:val="center"/>
          </w:tcPr>
          <w:p w14:paraId="32ADCB17" w14:textId="3AB2B39A" w:rsidR="007B2ACE" w:rsidRPr="00562239" w:rsidRDefault="0084792C" w:rsidP="00562239">
            <w:pPr>
              <w:rPr>
                <w:rFonts w:cs="Arial"/>
                <w:b/>
                <w:bCs/>
                <w:sz w:val="22"/>
              </w:rPr>
            </w:pPr>
            <w:r w:rsidRPr="00562239">
              <w:rPr>
                <w:rFonts w:cs="Arial"/>
                <w:sz w:val="22"/>
              </w:rPr>
              <w:t>-£</w:t>
            </w:r>
            <w:r w:rsidR="007B2ACE" w:rsidRPr="00562239">
              <w:rPr>
                <w:rFonts w:cs="Arial"/>
                <w:sz w:val="22"/>
              </w:rPr>
              <w:t>28,779</w:t>
            </w:r>
          </w:p>
        </w:tc>
        <w:tc>
          <w:tcPr>
            <w:tcW w:w="1725" w:type="dxa"/>
            <w:vAlign w:val="center"/>
          </w:tcPr>
          <w:p w14:paraId="5054F05F" w14:textId="6A33C974" w:rsidR="007B2ACE" w:rsidRPr="00562239" w:rsidRDefault="0084792C" w:rsidP="00562239">
            <w:pPr>
              <w:rPr>
                <w:rFonts w:cs="Arial"/>
                <w:b/>
                <w:bCs/>
                <w:sz w:val="22"/>
              </w:rPr>
            </w:pPr>
            <w:r w:rsidRPr="00562239">
              <w:rPr>
                <w:rFonts w:cs="Arial"/>
                <w:sz w:val="22"/>
              </w:rPr>
              <w:t>-</w:t>
            </w:r>
            <w:r w:rsidR="007B2ACE" w:rsidRPr="00562239">
              <w:rPr>
                <w:rFonts w:cs="Arial"/>
                <w:sz w:val="22"/>
              </w:rPr>
              <w:t xml:space="preserve">   </w:t>
            </w:r>
          </w:p>
        </w:tc>
        <w:tc>
          <w:tcPr>
            <w:tcW w:w="1725" w:type="dxa"/>
            <w:vAlign w:val="center"/>
          </w:tcPr>
          <w:p w14:paraId="65963D22" w14:textId="15DA037E" w:rsidR="007B2ACE" w:rsidRPr="00562239" w:rsidRDefault="0084792C" w:rsidP="00562239">
            <w:pPr>
              <w:rPr>
                <w:rFonts w:cs="Arial"/>
                <w:b/>
                <w:bCs/>
                <w:sz w:val="22"/>
              </w:rPr>
            </w:pPr>
            <w:r w:rsidRPr="00562239">
              <w:rPr>
                <w:rFonts w:cs="Arial"/>
                <w:sz w:val="22"/>
              </w:rPr>
              <w:t>-</w:t>
            </w:r>
            <w:r w:rsidR="007B2ACE" w:rsidRPr="00562239">
              <w:rPr>
                <w:rFonts w:cs="Arial"/>
                <w:sz w:val="22"/>
              </w:rPr>
              <w:t xml:space="preserve">   </w:t>
            </w:r>
          </w:p>
        </w:tc>
        <w:tc>
          <w:tcPr>
            <w:tcW w:w="1725" w:type="dxa"/>
            <w:vAlign w:val="center"/>
          </w:tcPr>
          <w:p w14:paraId="4FB42C46" w14:textId="5FDB0297" w:rsidR="007B2ACE" w:rsidRPr="00562239" w:rsidRDefault="0084792C" w:rsidP="00562239">
            <w:pPr>
              <w:rPr>
                <w:rFonts w:cs="Arial"/>
                <w:b/>
                <w:bCs/>
                <w:sz w:val="22"/>
              </w:rPr>
            </w:pPr>
            <w:r w:rsidRPr="00562239">
              <w:rPr>
                <w:rFonts w:cs="Arial"/>
                <w:sz w:val="22"/>
              </w:rPr>
              <w:t>-£</w:t>
            </w:r>
            <w:r w:rsidR="007B2ACE" w:rsidRPr="00562239">
              <w:rPr>
                <w:rFonts w:cs="Arial"/>
                <w:sz w:val="22"/>
              </w:rPr>
              <w:t>95,004</w:t>
            </w:r>
          </w:p>
        </w:tc>
      </w:tr>
      <w:tr w:rsidR="0084792C" w14:paraId="1B6B9A68" w14:textId="77777777" w:rsidTr="00562239">
        <w:trPr>
          <w:trHeight w:val="300"/>
        </w:trPr>
        <w:tc>
          <w:tcPr>
            <w:tcW w:w="1724" w:type="dxa"/>
            <w:vAlign w:val="center"/>
          </w:tcPr>
          <w:p w14:paraId="1953C112" w14:textId="0E7F8748" w:rsidR="0084792C" w:rsidRPr="00562239" w:rsidRDefault="0084792C" w:rsidP="00562239">
            <w:pPr>
              <w:rPr>
                <w:rFonts w:cs="Arial"/>
                <w:b/>
                <w:bCs/>
                <w:sz w:val="22"/>
              </w:rPr>
            </w:pPr>
            <w:r w:rsidRPr="00562239">
              <w:rPr>
                <w:rFonts w:cs="Arial"/>
                <w:b/>
                <w:bCs/>
                <w:sz w:val="22"/>
              </w:rPr>
              <w:t>Total</w:t>
            </w:r>
          </w:p>
        </w:tc>
        <w:tc>
          <w:tcPr>
            <w:tcW w:w="1725" w:type="dxa"/>
            <w:vAlign w:val="center"/>
          </w:tcPr>
          <w:p w14:paraId="3D22A1D0" w14:textId="1AA5DE9D" w:rsidR="0084792C" w:rsidRPr="00562239" w:rsidRDefault="00562239" w:rsidP="00562239">
            <w:pPr>
              <w:rPr>
                <w:rFonts w:cs="Arial"/>
                <w:b/>
                <w:bCs/>
                <w:sz w:val="22"/>
              </w:rPr>
            </w:pPr>
            <w:r w:rsidRPr="00562239">
              <w:rPr>
                <w:rFonts w:cs="Arial"/>
                <w:b/>
                <w:bCs/>
                <w:sz w:val="22"/>
              </w:rPr>
              <w:t>-£</w:t>
            </w:r>
            <w:r w:rsidR="0084792C" w:rsidRPr="00562239">
              <w:rPr>
                <w:rFonts w:cs="Arial"/>
                <w:b/>
                <w:bCs/>
                <w:sz w:val="22"/>
              </w:rPr>
              <w:t>170,884</w:t>
            </w:r>
          </w:p>
        </w:tc>
        <w:tc>
          <w:tcPr>
            <w:tcW w:w="1725" w:type="dxa"/>
            <w:vAlign w:val="center"/>
          </w:tcPr>
          <w:p w14:paraId="74A66CF8" w14:textId="194ED3EF" w:rsidR="0084792C" w:rsidRPr="00562239" w:rsidRDefault="0084792C" w:rsidP="00562239">
            <w:pPr>
              <w:rPr>
                <w:rFonts w:cs="Arial"/>
                <w:b/>
                <w:bCs/>
                <w:sz w:val="22"/>
              </w:rPr>
            </w:pPr>
            <w:r w:rsidRPr="00562239">
              <w:rPr>
                <w:rFonts w:cs="Arial"/>
                <w:b/>
                <w:bCs/>
                <w:sz w:val="22"/>
              </w:rPr>
              <w:t xml:space="preserve">£1,549,020 </w:t>
            </w:r>
          </w:p>
        </w:tc>
        <w:tc>
          <w:tcPr>
            <w:tcW w:w="1725" w:type="dxa"/>
            <w:vAlign w:val="center"/>
          </w:tcPr>
          <w:p w14:paraId="2FAF6014" w14:textId="095F1371" w:rsidR="0084792C" w:rsidRPr="00562239" w:rsidRDefault="0084792C" w:rsidP="00562239">
            <w:pPr>
              <w:rPr>
                <w:rFonts w:cs="Arial"/>
                <w:b/>
                <w:bCs/>
                <w:sz w:val="22"/>
              </w:rPr>
            </w:pPr>
            <w:r w:rsidRPr="00562239">
              <w:rPr>
                <w:rFonts w:cs="Arial"/>
                <w:b/>
                <w:bCs/>
                <w:sz w:val="22"/>
              </w:rPr>
              <w:t xml:space="preserve">-   </w:t>
            </w:r>
          </w:p>
        </w:tc>
        <w:tc>
          <w:tcPr>
            <w:tcW w:w="1725" w:type="dxa"/>
            <w:vAlign w:val="center"/>
          </w:tcPr>
          <w:p w14:paraId="7605AE03" w14:textId="000DD98C" w:rsidR="0084792C" w:rsidRPr="00562239" w:rsidRDefault="0084792C" w:rsidP="00562239">
            <w:pPr>
              <w:rPr>
                <w:rFonts w:cs="Arial"/>
                <w:b/>
                <w:bCs/>
                <w:sz w:val="22"/>
              </w:rPr>
            </w:pPr>
            <w:r w:rsidRPr="00562239">
              <w:rPr>
                <w:rFonts w:cs="Arial"/>
                <w:b/>
                <w:bCs/>
                <w:sz w:val="22"/>
              </w:rPr>
              <w:t xml:space="preserve">-   </w:t>
            </w:r>
          </w:p>
        </w:tc>
        <w:tc>
          <w:tcPr>
            <w:tcW w:w="1725" w:type="dxa"/>
            <w:vAlign w:val="center"/>
          </w:tcPr>
          <w:p w14:paraId="52F1A59F" w14:textId="48B97B27" w:rsidR="0084792C" w:rsidRPr="00562239" w:rsidRDefault="0084792C" w:rsidP="00562239">
            <w:pPr>
              <w:rPr>
                <w:rFonts w:cs="Arial"/>
                <w:b/>
                <w:bCs/>
                <w:sz w:val="22"/>
              </w:rPr>
            </w:pPr>
            <w:r w:rsidRPr="00562239">
              <w:rPr>
                <w:rFonts w:cs="Arial"/>
                <w:b/>
                <w:bCs/>
                <w:sz w:val="22"/>
              </w:rPr>
              <w:t xml:space="preserve">£1,378,136 </w:t>
            </w:r>
          </w:p>
        </w:tc>
      </w:tr>
    </w:tbl>
    <w:p w14:paraId="21A58343" w14:textId="77777777" w:rsidR="00486BC9" w:rsidRDefault="00486BC9" w:rsidP="005B583C"/>
    <w:p w14:paraId="193695B7" w14:textId="3011B5B6" w:rsidR="00103DFD" w:rsidRDefault="00786CFF" w:rsidP="005B583C">
      <w:r w:rsidRPr="00786CFF">
        <w:t>The notes on the following pages form part of these accounts.</w:t>
      </w:r>
    </w:p>
    <w:p w14:paraId="30EFE088" w14:textId="65EB98DF" w:rsidR="00103DFD" w:rsidRDefault="005B65A3" w:rsidP="003A6F7D">
      <w:pPr>
        <w:pStyle w:val="Heading1"/>
      </w:pPr>
      <w:r w:rsidRPr="005B65A3">
        <w:t>Notes to the accounts for the year ended 31 March 2025</w:t>
      </w:r>
    </w:p>
    <w:p w14:paraId="0526A52A" w14:textId="74EDEA7B" w:rsidR="00103DFD" w:rsidRDefault="005B65A3" w:rsidP="003A6F7D">
      <w:pPr>
        <w:pStyle w:val="Heading2"/>
      </w:pPr>
      <w:r w:rsidRPr="005B65A3">
        <w:t>1. Principal accounting policies</w:t>
      </w:r>
    </w:p>
    <w:p w14:paraId="22B97455" w14:textId="77777777" w:rsidR="00103DFD" w:rsidRDefault="00103DFD" w:rsidP="00B83E03">
      <w:pPr>
        <w:pStyle w:val="Heading3"/>
      </w:pPr>
      <w:r>
        <w:t>General information</w:t>
      </w:r>
    </w:p>
    <w:p w14:paraId="7879A7B6" w14:textId="0D352B89" w:rsidR="00103DFD" w:rsidRDefault="00103DFD" w:rsidP="00103DFD">
      <w:r>
        <w:t>The Royal School for the Blind (operating as SeeAbility) is a registered charity (charity number: 255913).  Its registered office is Wesley House, Bull Hill, Leatherhead, Surrey KT22 7AH.</w:t>
      </w:r>
    </w:p>
    <w:p w14:paraId="6E23FBE2" w14:textId="77777777" w:rsidR="00103DFD" w:rsidRDefault="00103DFD" w:rsidP="00B83E03">
      <w:pPr>
        <w:pStyle w:val="Heading3"/>
      </w:pPr>
      <w:r>
        <w:t>Basis of preparation</w:t>
      </w:r>
    </w:p>
    <w:p w14:paraId="7582F639" w14:textId="77777777" w:rsidR="00103DFD" w:rsidRDefault="00103DFD" w:rsidP="00103DFD">
      <w:r>
        <w:t xml:space="preserve">The financial statements have been prepared in accordance with the Statement of Recommended Practice for </w:t>
      </w:r>
    </w:p>
    <w:p w14:paraId="3C2CE2EA" w14:textId="77777777" w:rsidR="00103DFD" w:rsidRDefault="00103DFD" w:rsidP="00103DFD">
      <w:r>
        <w:lastRenderedPageBreak/>
        <w:t>Charities 2015 (SORP 2015), the Charities Act 2011 and applicable accounting standards (FRS102).</w:t>
      </w:r>
    </w:p>
    <w:p w14:paraId="19E4396F" w14:textId="3BD5FE13" w:rsidR="00103DFD" w:rsidRDefault="00103DFD" w:rsidP="00103DFD">
      <w:r>
        <w:t>The charity is a Public Benefit Entity.</w:t>
      </w:r>
    </w:p>
    <w:p w14:paraId="6C049F90" w14:textId="241D663A" w:rsidR="00103DFD" w:rsidRDefault="00103DFD" w:rsidP="00103DFD">
      <w:r>
        <w:t>"These financial statements consolidate the results, assets and liabilities of the charity’s trading subsidiary, See-Ability Limited, on a line by line basis.  The charity’s own Statement of Financial Activities has not been presented."</w:t>
      </w:r>
    </w:p>
    <w:p w14:paraId="08DC73CD" w14:textId="3FA33826" w:rsidR="00103DFD" w:rsidRDefault="00103DFD" w:rsidP="00103DFD">
      <w:r>
        <w:t>"The trustees consider that there are no material uncertainties regarding the charity’s ability to continue</w:t>
      </w:r>
      <w:r w:rsidR="00EB50DA">
        <w:t xml:space="preserve"> </w:t>
      </w:r>
      <w:r>
        <w:t>as a going concern."</w:t>
      </w:r>
    </w:p>
    <w:p w14:paraId="6FEA5988" w14:textId="09904A2E" w:rsidR="00103DFD" w:rsidRDefault="00103DFD" w:rsidP="00103DFD">
      <w:r>
        <w:t xml:space="preserve">The principal accounting policies and estimation techniques are as follows:  </w:t>
      </w:r>
    </w:p>
    <w:p w14:paraId="0C79AA2D" w14:textId="77777777" w:rsidR="00103DFD" w:rsidRPr="00EB50DA" w:rsidRDefault="00103DFD" w:rsidP="00B83E03">
      <w:pPr>
        <w:pStyle w:val="Heading3"/>
      </w:pPr>
      <w:r w:rsidRPr="00EB50DA">
        <w:t>Income</w:t>
      </w:r>
    </w:p>
    <w:p w14:paraId="45F44F61" w14:textId="13A54DDA" w:rsidR="00103DFD" w:rsidRDefault="00103DFD" w:rsidP="00103DFD">
      <w:r>
        <w:t>Income is recognised when the charity has entitlement, when the amount can be measured with sufficient reliability and when receipt is probable.</w:t>
      </w:r>
    </w:p>
    <w:p w14:paraId="40ABD102" w14:textId="211C7884" w:rsidR="00103DFD" w:rsidRDefault="00103DFD" w:rsidP="00103DFD">
      <w:r>
        <w:t>Local authority fees and other operating income represents amounts receivable from funding bodies and from individuals for the provision of services by the charity.</w:t>
      </w:r>
    </w:p>
    <w:p w14:paraId="701246BE" w14:textId="50492F2E" w:rsidR="00103DFD" w:rsidRDefault="00103DFD" w:rsidP="00103DFD">
      <w:r>
        <w:t>Legacy income is recognised when entitlement has been proven by the grant of probate, when receipt is judged to be probable and when the amount can be measured reliably.  Where subsequent events provide confirmation of the probability or measurement of amounts to which the charity was entitled as at the balance sheet date, an adjustment is made to recognise the related income.</w:t>
      </w:r>
    </w:p>
    <w:p w14:paraId="57B8E717" w14:textId="6FAAC725" w:rsidR="00103DFD" w:rsidRDefault="00103DFD" w:rsidP="00103DFD">
      <w:r>
        <w:t>Grant income is recognised in line with the specific requirements of the funding agreement.</w:t>
      </w:r>
    </w:p>
    <w:p w14:paraId="1A5BC42C" w14:textId="4FEE585B" w:rsidR="00103DFD" w:rsidRDefault="00103DFD" w:rsidP="00103DFD">
      <w:r>
        <w:t>Investment income and interest receivable are the amounts received and receivable during the year.</w:t>
      </w:r>
    </w:p>
    <w:p w14:paraId="4D817A84" w14:textId="77777777" w:rsidR="00103DFD" w:rsidRDefault="00103DFD" w:rsidP="00B83E03">
      <w:pPr>
        <w:pStyle w:val="Heading3"/>
      </w:pPr>
      <w:r>
        <w:t>Expenditure</w:t>
      </w:r>
    </w:p>
    <w:p w14:paraId="447E71BD" w14:textId="639013A0" w:rsidR="00103DFD" w:rsidRDefault="00103DFD" w:rsidP="00103DFD">
      <w:r>
        <w:t>Expenditure is recognised when the related liability is incurred.</w:t>
      </w:r>
    </w:p>
    <w:p w14:paraId="05A1318E" w14:textId="1D87C418" w:rsidR="00103DFD" w:rsidRDefault="00103DFD" w:rsidP="00103DFD">
      <w:r>
        <w:t>Charitable activity costs comprise expenditure, including staff costs, directly attributable to each activity. Where costs cannot be directly attributed they have been allocated to activities on a cost-incurred basis.</w:t>
      </w:r>
    </w:p>
    <w:p w14:paraId="7D4920C6" w14:textId="18165292" w:rsidR="00103DFD" w:rsidRDefault="00103DFD" w:rsidP="00103DFD">
      <w:r>
        <w:t>Support costs have been allocated to each activity based on the number of service users and staff, and directors’ time allocations. Governance costs are included within support costs and relate to the  management of the charity's assets, organisational administration and compliance with constitutional and statutory requirements.</w:t>
      </w:r>
    </w:p>
    <w:p w14:paraId="0A8081F7" w14:textId="29A20F64" w:rsidR="00103DFD" w:rsidRDefault="00103DFD" w:rsidP="00103DFD">
      <w:r>
        <w:lastRenderedPageBreak/>
        <w:t>Expenditure on raising funds comprises costs incurred in encouraging people and organisations to support the charity's work financially.  These include the costs of advertising, publicity and of the staging of fundraising events.</w:t>
      </w:r>
    </w:p>
    <w:p w14:paraId="7F068A03" w14:textId="77777777" w:rsidR="00103DFD" w:rsidRDefault="00103DFD" w:rsidP="00103DFD">
      <w:r>
        <w:t>Payments in relation to the termination of employment are recognised when the relevant decision-making process has been completed and communicated to all affected parties.</w:t>
      </w:r>
    </w:p>
    <w:p w14:paraId="5841ACCD" w14:textId="77777777" w:rsidR="00103DFD" w:rsidRDefault="00103DFD" w:rsidP="00B83E03">
      <w:pPr>
        <w:pStyle w:val="Heading3"/>
      </w:pPr>
      <w:r>
        <w:t>Fund Accounting</w:t>
      </w:r>
    </w:p>
    <w:p w14:paraId="0C9AEAF2" w14:textId="3634AE71" w:rsidR="00103DFD" w:rsidRDefault="00103DFD" w:rsidP="00103DFD">
      <w:r>
        <w:t>General funds are unrestricted funds which are available for use at the discretion of the trustees in furtherance of the general objectives of the charity and  which have not been designated for other purposes.</w:t>
      </w:r>
    </w:p>
    <w:p w14:paraId="1BC7F96F" w14:textId="4C0BFF9A" w:rsidR="00103DFD" w:rsidRDefault="00103DFD" w:rsidP="00103DFD">
      <w:r>
        <w:t>Designated funds are the unrestricted funds that have been set aside by the trustees for particular purposes.  The aim and use of each designated fund is set out in the notes to the financial statements.</w:t>
      </w:r>
    </w:p>
    <w:p w14:paraId="09826990" w14:textId="743D073D" w:rsidR="00103DFD" w:rsidRDefault="00103DFD" w:rsidP="00103DFD">
      <w:r>
        <w:t>Restricted funds are funds which are used in accordance with the specific instructions imposed by the donors or which have been raised by the charity for  particular purposes.</w:t>
      </w:r>
    </w:p>
    <w:p w14:paraId="6B1866A4" w14:textId="77777777" w:rsidR="00103DFD" w:rsidRDefault="00103DFD" w:rsidP="00B83E03">
      <w:pPr>
        <w:pStyle w:val="Heading3"/>
      </w:pPr>
      <w:r>
        <w:t>Finance and Operating Leases</w:t>
      </w:r>
    </w:p>
    <w:p w14:paraId="3E7B2E71" w14:textId="134FED32" w:rsidR="00103DFD" w:rsidRDefault="00103DFD" w:rsidP="00103DFD">
      <w:r>
        <w:t>Costs in respect of operating leases are charged on a straight line basis over the lease term.  Leasing agreements which transfer to SeeAbility substantially   all the benefits and risks of ownership of an asset are treated as if the asset had been purchased outright. The assets are included in fixed assets and the capital elements of the leasing commitments are shown as obligations under finance leases. The lease rentals are treated as consisting of capital and interest elements. The capital element is applied to reduce the outstanding obligations and the interest element is charged against profit.  Assets held under finance leases are depreciated over the lease term.</w:t>
      </w:r>
    </w:p>
    <w:p w14:paraId="16B17AEC" w14:textId="77777777" w:rsidR="00103DFD" w:rsidRDefault="00103DFD" w:rsidP="00B83E03">
      <w:pPr>
        <w:pStyle w:val="Heading3"/>
      </w:pPr>
      <w:r>
        <w:t>Investments</w:t>
      </w:r>
    </w:p>
    <w:p w14:paraId="7D6795AE" w14:textId="5C6D2779" w:rsidR="00103DFD" w:rsidRDefault="00103DFD" w:rsidP="00103DFD">
      <w:r>
        <w:t>Investments are stated at market value.  Realised and unrealised gains on investments are dealt with in the Statement of Financial Activities.</w:t>
      </w:r>
    </w:p>
    <w:p w14:paraId="09E63B4F" w14:textId="77777777" w:rsidR="00103DFD" w:rsidRDefault="00103DFD" w:rsidP="00B83E03">
      <w:pPr>
        <w:pStyle w:val="Heading3"/>
      </w:pPr>
      <w:r>
        <w:t>Fixed Assets and Depreciation</w:t>
      </w:r>
    </w:p>
    <w:p w14:paraId="5EACE3E9" w14:textId="6663294A" w:rsidR="00103DFD" w:rsidRDefault="00103DFD" w:rsidP="00103DFD">
      <w:r>
        <w:t xml:space="preserve">Fixed assets are included at either cost or valuation.  All fixed assets owned at 1 April 1995 were revalued on that date; subsequent additions have </w:t>
      </w:r>
      <w:r w:rsidR="00124560">
        <w:t>been included</w:t>
      </w:r>
      <w:r>
        <w:t xml:space="preserve"> at cost. As part of the transition to SORP 2015 a fair value adjustment was applied to the value of certain freehold property as at 1 April 2014.  Depreciation is calculated to write off the </w:t>
      </w:r>
      <w:r>
        <w:lastRenderedPageBreak/>
        <w:t>cost or valuation of assets, net of anticipated disposal proceeds, over their useful economic lives as follows:</w:t>
      </w:r>
    </w:p>
    <w:p w14:paraId="29B04E38" w14:textId="0CCDBFFA" w:rsidR="00103DFD" w:rsidRDefault="00103DFD" w:rsidP="00B34716">
      <w:pPr>
        <w:pStyle w:val="ListParagraph"/>
        <w:numPr>
          <w:ilvl w:val="0"/>
          <w:numId w:val="23"/>
        </w:numPr>
      </w:pPr>
      <w:r>
        <w:t>Freehold building</w:t>
      </w:r>
      <w:r w:rsidR="00B34716">
        <w:t xml:space="preserve">s: </w:t>
      </w:r>
      <w:r>
        <w:t>25 to 86 years</w:t>
      </w:r>
    </w:p>
    <w:p w14:paraId="6BB57563" w14:textId="00D1677A" w:rsidR="00103DFD" w:rsidRDefault="00103DFD" w:rsidP="00B34716">
      <w:pPr>
        <w:pStyle w:val="ListParagraph"/>
        <w:numPr>
          <w:ilvl w:val="0"/>
          <w:numId w:val="23"/>
        </w:numPr>
      </w:pPr>
      <w:r>
        <w:t>Fixtures &amp; fittings</w:t>
      </w:r>
      <w:r w:rsidR="00B34716">
        <w:t xml:space="preserve">: </w:t>
      </w:r>
      <w:r>
        <w:t>3 or 5 years</w:t>
      </w:r>
    </w:p>
    <w:p w14:paraId="64D197C9" w14:textId="38C47806" w:rsidR="00103DFD" w:rsidRDefault="00103DFD" w:rsidP="00103DFD">
      <w:pPr>
        <w:pStyle w:val="ListParagraph"/>
        <w:numPr>
          <w:ilvl w:val="0"/>
          <w:numId w:val="23"/>
        </w:numPr>
      </w:pPr>
      <w:r>
        <w:t>Motor vehicles</w:t>
      </w:r>
      <w:r w:rsidR="00B34716">
        <w:t xml:space="preserve">: </w:t>
      </w:r>
      <w:r>
        <w:t>4 years or lease term</w:t>
      </w:r>
    </w:p>
    <w:p w14:paraId="6D9DD74D" w14:textId="32E44BEA" w:rsidR="00103DFD" w:rsidRDefault="00103DFD" w:rsidP="00103DFD">
      <w:r>
        <w:t>Freehold and leasehold properties are specialised properties used for charitable purposes. The element attributable to completed freehold buildings and  improvements is being written off over their expected useful life. The cost of leasehold properties is written off over the term of each lease.</w:t>
      </w:r>
    </w:p>
    <w:p w14:paraId="15B008BA" w14:textId="128E92E7" w:rsidR="00103DFD" w:rsidRDefault="00103DFD" w:rsidP="00103DFD">
      <w:r>
        <w:t>Financial assets are assessed for indicators of impairment at each reporting date.  Where an indicator of impairment is identified, the estimated impairment is calculated and charged as additional depreciation through the Statement of Financial Activities, allocated to the same headings as the depreciation charge on the asset.</w:t>
      </w:r>
    </w:p>
    <w:p w14:paraId="1D4B79C6" w14:textId="77777777" w:rsidR="00103DFD" w:rsidRDefault="00103DFD" w:rsidP="00B83E03">
      <w:pPr>
        <w:pStyle w:val="Heading3"/>
      </w:pPr>
      <w:r>
        <w:t>Basic financial instruments – assets and liabilities</w:t>
      </w:r>
    </w:p>
    <w:p w14:paraId="4736FD28" w14:textId="3DEFA833" w:rsidR="00103DFD" w:rsidRDefault="00103DFD" w:rsidP="00103DFD">
      <w:r>
        <w:t>Basic financial instruments transactions that result in the recognition of financial assets and liabilities like trade and other accounts receivable and  payable are accounted for on the following basis:</w:t>
      </w:r>
    </w:p>
    <w:p w14:paraId="239AAF64" w14:textId="77777777" w:rsidR="00103DFD" w:rsidRDefault="00103DFD" w:rsidP="00B83E03">
      <w:pPr>
        <w:pStyle w:val="Heading3"/>
      </w:pPr>
      <w:r>
        <w:t>Cash and cash equivalents</w:t>
      </w:r>
    </w:p>
    <w:p w14:paraId="49F73DB4" w14:textId="07CD9470" w:rsidR="00103DFD" w:rsidRDefault="00103DFD" w:rsidP="00103DFD">
      <w:r>
        <w:t>Cash and cash equivalents includes cash in hand, deposits held at banks, other short-term highly liquid investments with original maturities of six months or less and bank overdrafts. Bank overdrafts, when applicable, are shown within current liabilities.</w:t>
      </w:r>
    </w:p>
    <w:p w14:paraId="2D0709CB" w14:textId="77777777" w:rsidR="00103DFD" w:rsidRDefault="00103DFD" w:rsidP="00B83E03">
      <w:pPr>
        <w:pStyle w:val="Heading3"/>
      </w:pPr>
      <w:r>
        <w:t>Debtors and creditors</w:t>
      </w:r>
    </w:p>
    <w:p w14:paraId="5EC36076" w14:textId="5A195024" w:rsidR="00103DFD" w:rsidRDefault="00103DFD" w:rsidP="00103DFD">
      <w:r>
        <w:t>Debtors and creditors are recorded at the transaction price.  Any losses arising from impairment are recognised in the Statement of Financial Activities.</w:t>
      </w:r>
    </w:p>
    <w:p w14:paraId="08587B98" w14:textId="77777777" w:rsidR="00103DFD" w:rsidRDefault="00103DFD" w:rsidP="00B83E03">
      <w:pPr>
        <w:pStyle w:val="Heading3"/>
      </w:pPr>
      <w:r>
        <w:t>Interest rate hedging</w:t>
      </w:r>
    </w:p>
    <w:p w14:paraId="5DE7A06F" w14:textId="159816A7" w:rsidR="00103DFD" w:rsidRDefault="00103DFD" w:rsidP="00103DFD">
      <w:r>
        <w:t xml:space="preserve">The charity has entered into an interest rate swap arrangement to hedge its exposure to volatility in respect of its long term borrowings, as disclosed in note 10. </w:t>
      </w:r>
    </w:p>
    <w:p w14:paraId="72169E74" w14:textId="0E06B2E3" w:rsidR="00103DFD" w:rsidRDefault="00103DFD" w:rsidP="00103DFD">
      <w:r>
        <w:t>The interest rate swap asset/liability is recognised at fair value as at the balance sheet date and remeasurement differences are taken to the Statement of Financial Activities.</w:t>
      </w:r>
    </w:p>
    <w:p w14:paraId="1BFE78FF" w14:textId="63C5BAD2" w:rsidR="00103DFD" w:rsidRDefault="00103DFD" w:rsidP="00B83E03">
      <w:pPr>
        <w:pStyle w:val="Heading3"/>
      </w:pPr>
      <w:r>
        <w:lastRenderedPageBreak/>
        <w:t>Pensions</w:t>
      </w:r>
    </w:p>
    <w:p w14:paraId="0C74979F" w14:textId="77777777" w:rsidR="00103DFD" w:rsidRDefault="00103DFD" w:rsidP="00B83E03">
      <w:pPr>
        <w:pStyle w:val="Heading4"/>
      </w:pPr>
      <w:r>
        <w:t>Defined benefit scheme</w:t>
      </w:r>
    </w:p>
    <w:p w14:paraId="66F1D543" w14:textId="2CEAF7BA" w:rsidR="00103DFD" w:rsidRDefault="00103DFD" w:rsidP="00103DFD">
      <w:r>
        <w:t>SeeAbility operates a defined benefit pension scheme which has been closed to new members since 1997 and was closed to future accrual in 2009.  The surplus or deficit of the scheme is recognised on the balance sheet.  Changes in the assets and liabilities of the scheme in the year are disclosed and  allocated as follows:</w:t>
      </w:r>
    </w:p>
    <w:p w14:paraId="243DA647" w14:textId="2BA9CAA4" w:rsidR="00103DFD" w:rsidRDefault="00103DFD" w:rsidP="00103DFD">
      <w:r>
        <w:t>Changes relating to current or past service costs and gains and losses on settlements and curtailments, and pension finance costs arising from changes in the net of the interest costs and expected return on assets, are allocated to the relevant activity heading based on staff costs of employees within the  scheme.  Pension finance income arising from similar changes is recognised as an incoming resource.  Actuarial gains and losses are recognised below net incoming resources.</w:t>
      </w:r>
    </w:p>
    <w:p w14:paraId="3E3FB968" w14:textId="7E4CBD08" w:rsidR="00103DFD" w:rsidRDefault="00103DFD" w:rsidP="00103DFD">
      <w:r>
        <w:t>The assets, liabilities and movements in the surplus or deficit of the scheme are calculated by qualified independent actuaries as an update to the latest full actuarial valuation.  Details of the scheme assets and liabilities and major assumptions are shown in Note 6.</w:t>
      </w:r>
    </w:p>
    <w:p w14:paraId="2053B0A4" w14:textId="3C81EC56" w:rsidR="00103DFD" w:rsidRDefault="00103DFD" w:rsidP="00103DFD">
      <w:r>
        <w:t>A pension scheme surplus is only recognised to the extent that the surplus is recoverable either through reduced contributions in the future or through refunds.</w:t>
      </w:r>
    </w:p>
    <w:p w14:paraId="45AC5147" w14:textId="77777777" w:rsidR="00103DFD" w:rsidRDefault="00103DFD" w:rsidP="00B83E03">
      <w:pPr>
        <w:pStyle w:val="Heading4"/>
      </w:pPr>
      <w:r>
        <w:t>Defined contribution scheme</w:t>
      </w:r>
    </w:p>
    <w:p w14:paraId="4C67E299" w14:textId="5B00BD87" w:rsidR="00103DFD" w:rsidRDefault="00103DFD" w:rsidP="00103DFD">
      <w:r>
        <w:t>SeeAbility also operates a defined contribution scheme and contributions are charged to the Statement of Financial Activities as they fall due.</w:t>
      </w:r>
    </w:p>
    <w:p w14:paraId="486CE5EB" w14:textId="77777777" w:rsidR="00103DFD" w:rsidRDefault="00103DFD" w:rsidP="00B83E03">
      <w:pPr>
        <w:pStyle w:val="Heading3"/>
      </w:pPr>
      <w:r>
        <w:t>Significant judgements</w:t>
      </w:r>
    </w:p>
    <w:p w14:paraId="39D3181C" w14:textId="6CA7B584" w:rsidR="00103DFD" w:rsidRDefault="00103DFD" w:rsidP="00103DFD">
      <w:r>
        <w:t>In preparing these financial statements, management has made judgements in the application of the charity’s accounting policies which affect the   amounts recognised in the financial statements. Estimates and judgements are continually evaluated and are based on historical experience and other  factors, including expectations of future events that are believed to be reasonable under the circumstances.</w:t>
      </w:r>
    </w:p>
    <w:p w14:paraId="211D4603" w14:textId="0D1E53D1" w:rsidR="00103DFD" w:rsidRPr="00A056D6" w:rsidRDefault="00103DFD" w:rsidP="00103DFD">
      <w:pPr>
        <w:rPr>
          <w:b/>
          <w:bCs/>
        </w:rPr>
      </w:pPr>
      <w:r w:rsidRPr="00A056D6">
        <w:rPr>
          <w:b/>
          <w:bCs/>
        </w:rPr>
        <w:t>Key areas subject to judgement and estimation are as follows:</w:t>
      </w:r>
    </w:p>
    <w:p w14:paraId="7B13A472" w14:textId="77777777" w:rsidR="00103DFD" w:rsidRDefault="00103DFD" w:rsidP="00B83E03">
      <w:pPr>
        <w:pStyle w:val="Heading3"/>
      </w:pPr>
      <w:r>
        <w:t>Legacy income</w:t>
      </w:r>
    </w:p>
    <w:p w14:paraId="6C61F0B1" w14:textId="5A210212" w:rsidR="00103DFD" w:rsidRDefault="00103DFD" w:rsidP="00103DFD">
      <w:r>
        <w:t>Judgement is applied in the consideration of the likelihood of receipt and reliability of measurement of amounts receivable in respect of legacies to which  the charity has established entitlement at the balance sheet date. Subsequent events are monitored to identify those which give additional information about conditions as at the balance sheet date which would warrant adjustment to the financial statements.</w:t>
      </w:r>
    </w:p>
    <w:p w14:paraId="045B952A" w14:textId="77777777" w:rsidR="00103DFD" w:rsidRDefault="00103DFD" w:rsidP="00B83E03">
      <w:pPr>
        <w:pStyle w:val="Heading3"/>
      </w:pPr>
      <w:r>
        <w:lastRenderedPageBreak/>
        <w:t>Hedge accounting</w:t>
      </w:r>
    </w:p>
    <w:p w14:paraId="7672C38D" w14:textId="7BA34D56" w:rsidR="00103DFD" w:rsidRDefault="00103DFD" w:rsidP="00103DFD">
      <w:r>
        <w:t>The applicability of hedge accounting is subject to judgement in respect of the continued effectiveness of the hedging arrangement. Hedge effectiveness is reviewed on an annual basis by management.</w:t>
      </w:r>
    </w:p>
    <w:p w14:paraId="2BC4FDAC" w14:textId="77777777" w:rsidR="00103DFD" w:rsidRDefault="00103DFD" w:rsidP="00B83E03">
      <w:pPr>
        <w:pStyle w:val="Heading3"/>
      </w:pPr>
      <w:r>
        <w:t>Pension scheme accounting</w:t>
      </w:r>
    </w:p>
    <w:p w14:paraId="3F44764B" w14:textId="77777777" w:rsidR="00103DFD" w:rsidRDefault="00103DFD" w:rsidP="00103DFD">
      <w:r>
        <w:t>Judgement is applied in the selection of the valuation assumptions applied to the charity’s defined benefit pension schemes as set out in Note 6.</w:t>
      </w:r>
    </w:p>
    <w:p w14:paraId="572CF1C1" w14:textId="77777777" w:rsidR="006C73EF" w:rsidRPr="00BC5FBD" w:rsidRDefault="006C73EF" w:rsidP="00B83E03">
      <w:pPr>
        <w:pStyle w:val="Heading2"/>
      </w:pPr>
      <w:bookmarkStart w:id="13" w:name="_Toc175903624"/>
      <w:bookmarkStart w:id="14" w:name="_Toc175903844"/>
      <w:bookmarkStart w:id="15" w:name="_Toc176148588"/>
      <w:r w:rsidRPr="00BC5FBD">
        <w:t>2. Fees and other operating income</w:t>
      </w:r>
      <w:bookmarkEnd w:id="13"/>
      <w:bookmarkEnd w:id="14"/>
      <w:bookmarkEnd w:id="15"/>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4254"/>
        <w:gridCol w:w="3118"/>
        <w:gridCol w:w="2977"/>
      </w:tblGrid>
      <w:tr w:rsidR="00852578" w14:paraId="3C3C6599" w14:textId="77777777" w:rsidTr="00A105DA">
        <w:trPr>
          <w:trHeight w:val="300"/>
        </w:trPr>
        <w:tc>
          <w:tcPr>
            <w:tcW w:w="4254" w:type="dxa"/>
            <w:shd w:val="clear" w:color="auto" w:fill="F2F2F2" w:themeFill="background1" w:themeFillShade="F2"/>
            <w:vAlign w:val="center"/>
          </w:tcPr>
          <w:p w14:paraId="62022119" w14:textId="01FFCD62" w:rsidR="00852578" w:rsidRPr="00A105DA" w:rsidRDefault="002B58EC" w:rsidP="00A105DA">
            <w:pPr>
              <w:rPr>
                <w:rFonts w:asciiTheme="majorHAnsi" w:hAnsiTheme="majorHAnsi" w:cs="Arial"/>
                <w:b/>
                <w:bCs/>
                <w:color w:val="000000"/>
                <w:sz w:val="22"/>
              </w:rPr>
            </w:pPr>
            <w:r w:rsidRPr="00A105DA">
              <w:rPr>
                <w:rFonts w:asciiTheme="majorHAnsi" w:hAnsiTheme="majorHAnsi"/>
                <w:b/>
                <w:bCs/>
                <w:sz w:val="22"/>
              </w:rPr>
              <w:t>Fees and other operating income</w:t>
            </w:r>
          </w:p>
        </w:tc>
        <w:tc>
          <w:tcPr>
            <w:tcW w:w="3118" w:type="dxa"/>
            <w:shd w:val="clear" w:color="auto" w:fill="F2F2F2" w:themeFill="background1" w:themeFillShade="F2"/>
            <w:vAlign w:val="center"/>
          </w:tcPr>
          <w:p w14:paraId="0D62BE4E" w14:textId="77777777" w:rsidR="00852578" w:rsidRPr="00A105DA" w:rsidRDefault="00852578" w:rsidP="00A105DA">
            <w:pPr>
              <w:rPr>
                <w:rFonts w:asciiTheme="majorHAnsi" w:hAnsiTheme="majorHAnsi" w:cs="Arial"/>
                <w:b/>
                <w:bCs/>
                <w:color w:val="000000"/>
                <w:sz w:val="22"/>
              </w:rPr>
            </w:pPr>
            <w:r w:rsidRPr="00A105DA">
              <w:rPr>
                <w:rFonts w:asciiTheme="majorHAnsi" w:hAnsiTheme="majorHAnsi"/>
                <w:b/>
                <w:bCs/>
                <w:sz w:val="22"/>
              </w:rPr>
              <w:t>2025</w:t>
            </w:r>
          </w:p>
        </w:tc>
        <w:tc>
          <w:tcPr>
            <w:tcW w:w="2977" w:type="dxa"/>
            <w:shd w:val="clear" w:color="auto" w:fill="F2F2F2" w:themeFill="background1" w:themeFillShade="F2"/>
            <w:vAlign w:val="center"/>
          </w:tcPr>
          <w:p w14:paraId="202B67DE" w14:textId="77777777" w:rsidR="00852578" w:rsidRPr="00A105DA" w:rsidRDefault="00852578" w:rsidP="00A105DA">
            <w:pPr>
              <w:rPr>
                <w:rFonts w:asciiTheme="majorHAnsi" w:hAnsiTheme="majorHAnsi" w:cs="Arial"/>
                <w:b/>
                <w:bCs/>
                <w:color w:val="000000"/>
                <w:sz w:val="22"/>
              </w:rPr>
            </w:pPr>
            <w:r w:rsidRPr="00A105DA">
              <w:rPr>
                <w:rFonts w:asciiTheme="majorHAnsi" w:hAnsiTheme="majorHAnsi"/>
                <w:b/>
                <w:bCs/>
                <w:sz w:val="22"/>
              </w:rPr>
              <w:t>2024</w:t>
            </w:r>
          </w:p>
        </w:tc>
      </w:tr>
      <w:tr w:rsidR="00B4033C" w14:paraId="2B8AC454" w14:textId="77777777" w:rsidTr="00A105DA">
        <w:trPr>
          <w:trHeight w:val="300"/>
        </w:trPr>
        <w:tc>
          <w:tcPr>
            <w:tcW w:w="4254" w:type="dxa"/>
            <w:vAlign w:val="center"/>
          </w:tcPr>
          <w:p w14:paraId="74127007" w14:textId="06A6FEAF" w:rsidR="00B4033C" w:rsidRPr="00A105DA" w:rsidRDefault="00B4033C" w:rsidP="00A105DA">
            <w:pPr>
              <w:rPr>
                <w:rFonts w:cs="Arial"/>
                <w:b/>
                <w:bCs/>
                <w:sz w:val="22"/>
              </w:rPr>
            </w:pPr>
            <w:r w:rsidRPr="00A105DA">
              <w:rPr>
                <w:rFonts w:cs="Arial"/>
                <w:sz w:val="22"/>
              </w:rPr>
              <w:t>Residential care</w:t>
            </w:r>
          </w:p>
        </w:tc>
        <w:tc>
          <w:tcPr>
            <w:tcW w:w="3118" w:type="dxa"/>
            <w:vAlign w:val="center"/>
          </w:tcPr>
          <w:p w14:paraId="51028211" w14:textId="2E9744CF" w:rsidR="00B4033C" w:rsidRPr="00A105DA" w:rsidRDefault="00B4033C" w:rsidP="00A105DA">
            <w:pPr>
              <w:rPr>
                <w:rFonts w:cs="Arial"/>
                <w:b/>
                <w:bCs/>
                <w:sz w:val="22"/>
              </w:rPr>
            </w:pPr>
            <w:r w:rsidRPr="00A105DA">
              <w:rPr>
                <w:rFonts w:cs="Arial"/>
                <w:sz w:val="22"/>
              </w:rPr>
              <w:t>£11,148,711</w:t>
            </w:r>
          </w:p>
        </w:tc>
        <w:tc>
          <w:tcPr>
            <w:tcW w:w="2977" w:type="dxa"/>
            <w:vAlign w:val="center"/>
          </w:tcPr>
          <w:p w14:paraId="68449EBE" w14:textId="7C377510" w:rsidR="00B4033C" w:rsidRPr="00A105DA" w:rsidRDefault="00B4033C" w:rsidP="00A105DA">
            <w:pPr>
              <w:rPr>
                <w:rFonts w:cs="Arial"/>
                <w:b/>
                <w:bCs/>
                <w:sz w:val="22"/>
              </w:rPr>
            </w:pPr>
            <w:r w:rsidRPr="00A105DA">
              <w:rPr>
                <w:rFonts w:cs="Arial"/>
                <w:sz w:val="22"/>
              </w:rPr>
              <w:t>£11,115,029</w:t>
            </w:r>
          </w:p>
        </w:tc>
      </w:tr>
      <w:tr w:rsidR="00B4033C" w14:paraId="58CA7D75" w14:textId="77777777" w:rsidTr="00A105DA">
        <w:trPr>
          <w:trHeight w:val="300"/>
        </w:trPr>
        <w:tc>
          <w:tcPr>
            <w:tcW w:w="4254" w:type="dxa"/>
            <w:vAlign w:val="center"/>
          </w:tcPr>
          <w:p w14:paraId="163324AB" w14:textId="4F852252" w:rsidR="00B4033C" w:rsidRPr="00A105DA" w:rsidRDefault="00B4033C" w:rsidP="00A105DA">
            <w:pPr>
              <w:rPr>
                <w:rFonts w:cs="Arial"/>
                <w:sz w:val="22"/>
              </w:rPr>
            </w:pPr>
            <w:r w:rsidRPr="00A105DA">
              <w:rPr>
                <w:rFonts w:cs="Arial"/>
                <w:sz w:val="22"/>
              </w:rPr>
              <w:t>Supported living</w:t>
            </w:r>
          </w:p>
        </w:tc>
        <w:tc>
          <w:tcPr>
            <w:tcW w:w="3118" w:type="dxa"/>
            <w:vAlign w:val="center"/>
          </w:tcPr>
          <w:p w14:paraId="3536DD95" w14:textId="7D75ED9B" w:rsidR="00B4033C" w:rsidRPr="00A105DA" w:rsidRDefault="00B4033C" w:rsidP="00A105DA">
            <w:pPr>
              <w:rPr>
                <w:b/>
                <w:bCs/>
                <w:sz w:val="22"/>
              </w:rPr>
            </w:pPr>
            <w:r w:rsidRPr="00A105DA">
              <w:rPr>
                <w:rFonts w:cs="Arial"/>
                <w:sz w:val="22"/>
              </w:rPr>
              <w:t>£20,954,506</w:t>
            </w:r>
          </w:p>
        </w:tc>
        <w:tc>
          <w:tcPr>
            <w:tcW w:w="2977" w:type="dxa"/>
            <w:vAlign w:val="center"/>
          </w:tcPr>
          <w:p w14:paraId="14DF624A" w14:textId="7692EC08" w:rsidR="00B4033C" w:rsidRPr="00A105DA" w:rsidRDefault="00B4033C" w:rsidP="00A105DA">
            <w:pPr>
              <w:rPr>
                <w:b/>
                <w:bCs/>
                <w:sz w:val="22"/>
              </w:rPr>
            </w:pPr>
            <w:r w:rsidRPr="00A105DA">
              <w:rPr>
                <w:rFonts w:cs="Arial"/>
                <w:sz w:val="22"/>
              </w:rPr>
              <w:t>£17,010,082</w:t>
            </w:r>
          </w:p>
        </w:tc>
      </w:tr>
      <w:tr w:rsidR="00B4033C" w14:paraId="3B5B72DD" w14:textId="77777777" w:rsidTr="00A105DA">
        <w:trPr>
          <w:trHeight w:val="300"/>
        </w:trPr>
        <w:tc>
          <w:tcPr>
            <w:tcW w:w="4254" w:type="dxa"/>
            <w:vAlign w:val="center"/>
          </w:tcPr>
          <w:p w14:paraId="739DD67A" w14:textId="41829044" w:rsidR="00B4033C" w:rsidRPr="00A105DA" w:rsidRDefault="00B4033C" w:rsidP="00A105DA">
            <w:pPr>
              <w:rPr>
                <w:rFonts w:cs="Arial"/>
                <w:sz w:val="22"/>
              </w:rPr>
            </w:pPr>
            <w:r w:rsidRPr="00A105DA">
              <w:rPr>
                <w:rFonts w:cs="Arial"/>
                <w:sz w:val="22"/>
              </w:rPr>
              <w:t>Day services</w:t>
            </w:r>
          </w:p>
        </w:tc>
        <w:tc>
          <w:tcPr>
            <w:tcW w:w="3118" w:type="dxa"/>
            <w:vAlign w:val="center"/>
          </w:tcPr>
          <w:p w14:paraId="11EB1680" w14:textId="30295982" w:rsidR="00B4033C" w:rsidRPr="00A105DA" w:rsidRDefault="00B4033C" w:rsidP="00A105DA">
            <w:pPr>
              <w:rPr>
                <w:rFonts w:cs="Arial"/>
                <w:b/>
                <w:bCs/>
                <w:sz w:val="22"/>
              </w:rPr>
            </w:pPr>
            <w:r w:rsidRPr="00A105DA">
              <w:rPr>
                <w:rFonts w:cs="Arial"/>
                <w:sz w:val="22"/>
              </w:rPr>
              <w:t>£209,315</w:t>
            </w:r>
          </w:p>
        </w:tc>
        <w:tc>
          <w:tcPr>
            <w:tcW w:w="2977" w:type="dxa"/>
            <w:vAlign w:val="center"/>
          </w:tcPr>
          <w:p w14:paraId="02CADBB5" w14:textId="3D5B8FFE" w:rsidR="00B4033C" w:rsidRPr="00A105DA" w:rsidRDefault="00B4033C" w:rsidP="00A105DA">
            <w:pPr>
              <w:rPr>
                <w:rFonts w:cs="Arial"/>
                <w:b/>
                <w:bCs/>
                <w:sz w:val="22"/>
              </w:rPr>
            </w:pPr>
            <w:r w:rsidRPr="00A105DA">
              <w:rPr>
                <w:rFonts w:cs="Arial"/>
                <w:sz w:val="22"/>
              </w:rPr>
              <w:t>£160,185</w:t>
            </w:r>
          </w:p>
        </w:tc>
      </w:tr>
      <w:tr w:rsidR="00B4033C" w14:paraId="6160C257" w14:textId="77777777" w:rsidTr="00A105DA">
        <w:trPr>
          <w:trHeight w:val="300"/>
        </w:trPr>
        <w:tc>
          <w:tcPr>
            <w:tcW w:w="4254" w:type="dxa"/>
            <w:vAlign w:val="center"/>
          </w:tcPr>
          <w:p w14:paraId="7A2F26ED" w14:textId="48E56302" w:rsidR="00B4033C" w:rsidRPr="00A105DA" w:rsidRDefault="00B4033C" w:rsidP="00A105DA">
            <w:pPr>
              <w:rPr>
                <w:rFonts w:cs="Arial"/>
                <w:sz w:val="22"/>
              </w:rPr>
            </w:pPr>
            <w:r w:rsidRPr="00A105DA">
              <w:rPr>
                <w:rFonts w:cs="Arial"/>
                <w:sz w:val="22"/>
              </w:rPr>
              <w:t>Rents for supported living</w:t>
            </w:r>
          </w:p>
        </w:tc>
        <w:tc>
          <w:tcPr>
            <w:tcW w:w="3118" w:type="dxa"/>
            <w:vAlign w:val="center"/>
          </w:tcPr>
          <w:p w14:paraId="4540FE4B" w14:textId="7F52AF44" w:rsidR="00B4033C" w:rsidRPr="00A105DA" w:rsidRDefault="00B4033C" w:rsidP="00A105DA">
            <w:pPr>
              <w:rPr>
                <w:rFonts w:cs="Arial"/>
                <w:sz w:val="22"/>
              </w:rPr>
            </w:pPr>
            <w:r w:rsidRPr="00A105DA">
              <w:rPr>
                <w:rFonts w:cs="Arial"/>
                <w:sz w:val="22"/>
              </w:rPr>
              <w:t>£1,805,849</w:t>
            </w:r>
          </w:p>
        </w:tc>
        <w:tc>
          <w:tcPr>
            <w:tcW w:w="2977" w:type="dxa"/>
            <w:vAlign w:val="center"/>
          </w:tcPr>
          <w:p w14:paraId="69684D0C" w14:textId="7CAFCCDA" w:rsidR="00B4033C" w:rsidRPr="00A105DA" w:rsidRDefault="00B4033C" w:rsidP="00A105DA">
            <w:pPr>
              <w:rPr>
                <w:rFonts w:cs="Arial"/>
                <w:b/>
                <w:bCs/>
                <w:sz w:val="22"/>
              </w:rPr>
            </w:pPr>
            <w:r w:rsidRPr="00A105DA">
              <w:rPr>
                <w:rFonts w:cs="Arial"/>
                <w:sz w:val="22"/>
              </w:rPr>
              <w:t>£1,713,255</w:t>
            </w:r>
          </w:p>
        </w:tc>
      </w:tr>
      <w:tr w:rsidR="00B4033C" w14:paraId="43BE3E36" w14:textId="77777777" w:rsidTr="00A105DA">
        <w:trPr>
          <w:trHeight w:val="300"/>
        </w:trPr>
        <w:tc>
          <w:tcPr>
            <w:tcW w:w="4254" w:type="dxa"/>
            <w:vAlign w:val="center"/>
          </w:tcPr>
          <w:p w14:paraId="580C5C8B" w14:textId="2314298E" w:rsidR="00B4033C" w:rsidRPr="00A105DA" w:rsidRDefault="00B4033C" w:rsidP="00A105DA">
            <w:pPr>
              <w:rPr>
                <w:rFonts w:cs="Arial"/>
                <w:b/>
                <w:bCs/>
                <w:sz w:val="22"/>
              </w:rPr>
            </w:pPr>
            <w:r w:rsidRPr="00A105DA">
              <w:rPr>
                <w:rFonts w:cs="Arial"/>
                <w:sz w:val="22"/>
              </w:rPr>
              <w:t>Advisory and specialist services</w:t>
            </w:r>
          </w:p>
        </w:tc>
        <w:tc>
          <w:tcPr>
            <w:tcW w:w="3118" w:type="dxa"/>
            <w:vAlign w:val="center"/>
          </w:tcPr>
          <w:p w14:paraId="5F481EB1" w14:textId="221ACF72" w:rsidR="00B4033C" w:rsidRPr="00A105DA" w:rsidRDefault="00B4033C" w:rsidP="00A105DA">
            <w:pPr>
              <w:rPr>
                <w:rFonts w:cs="Arial"/>
                <w:b/>
                <w:bCs/>
                <w:sz w:val="22"/>
              </w:rPr>
            </w:pPr>
            <w:r w:rsidRPr="00A105DA">
              <w:rPr>
                <w:rFonts w:cs="Arial"/>
                <w:sz w:val="22"/>
              </w:rPr>
              <w:t>£514,875</w:t>
            </w:r>
          </w:p>
        </w:tc>
        <w:tc>
          <w:tcPr>
            <w:tcW w:w="2977" w:type="dxa"/>
            <w:vAlign w:val="center"/>
          </w:tcPr>
          <w:p w14:paraId="6CCE5C77" w14:textId="7995191C" w:rsidR="00B4033C" w:rsidRPr="00A105DA" w:rsidRDefault="00B4033C" w:rsidP="00A105DA">
            <w:pPr>
              <w:rPr>
                <w:rFonts w:cs="Arial"/>
                <w:b/>
                <w:bCs/>
                <w:sz w:val="22"/>
              </w:rPr>
            </w:pPr>
            <w:r w:rsidRPr="00A105DA">
              <w:rPr>
                <w:rFonts w:cs="Arial"/>
                <w:sz w:val="22"/>
              </w:rPr>
              <w:t>£417,040</w:t>
            </w:r>
          </w:p>
        </w:tc>
      </w:tr>
      <w:tr w:rsidR="00B4033C" w14:paraId="199F5FBE" w14:textId="77777777" w:rsidTr="00A105DA">
        <w:trPr>
          <w:trHeight w:val="300"/>
        </w:trPr>
        <w:tc>
          <w:tcPr>
            <w:tcW w:w="4254" w:type="dxa"/>
            <w:vAlign w:val="center"/>
          </w:tcPr>
          <w:p w14:paraId="738216BA" w14:textId="578B00A8" w:rsidR="00B4033C" w:rsidRPr="00A105DA" w:rsidRDefault="00B4033C" w:rsidP="00A105DA">
            <w:pPr>
              <w:rPr>
                <w:rFonts w:cs="Arial"/>
                <w:sz w:val="22"/>
              </w:rPr>
            </w:pPr>
            <w:r w:rsidRPr="00A105DA">
              <w:rPr>
                <w:rFonts w:cs="Arial"/>
                <w:sz w:val="22"/>
              </w:rPr>
              <w:t>Other operating income</w:t>
            </w:r>
          </w:p>
        </w:tc>
        <w:tc>
          <w:tcPr>
            <w:tcW w:w="3118" w:type="dxa"/>
            <w:vAlign w:val="center"/>
          </w:tcPr>
          <w:p w14:paraId="2B5CF645" w14:textId="2C26F840" w:rsidR="00B4033C" w:rsidRPr="00A105DA" w:rsidRDefault="00B4033C" w:rsidP="00A105DA">
            <w:pPr>
              <w:rPr>
                <w:rFonts w:cs="Arial"/>
                <w:b/>
                <w:bCs/>
                <w:sz w:val="22"/>
              </w:rPr>
            </w:pPr>
            <w:r w:rsidRPr="00A105DA">
              <w:rPr>
                <w:rFonts w:cs="Arial"/>
                <w:sz w:val="22"/>
              </w:rPr>
              <w:t>£9,898</w:t>
            </w:r>
          </w:p>
        </w:tc>
        <w:tc>
          <w:tcPr>
            <w:tcW w:w="2977" w:type="dxa"/>
            <w:vAlign w:val="center"/>
          </w:tcPr>
          <w:p w14:paraId="28608371" w14:textId="67F13910" w:rsidR="00B4033C" w:rsidRPr="00A105DA" w:rsidRDefault="00B4033C" w:rsidP="00A105DA">
            <w:pPr>
              <w:rPr>
                <w:rFonts w:cs="Arial"/>
                <w:b/>
                <w:bCs/>
                <w:sz w:val="22"/>
              </w:rPr>
            </w:pPr>
            <w:r w:rsidRPr="00A105DA">
              <w:rPr>
                <w:rFonts w:cs="Arial"/>
                <w:sz w:val="22"/>
              </w:rPr>
              <w:t>£52,819</w:t>
            </w:r>
          </w:p>
        </w:tc>
      </w:tr>
      <w:tr w:rsidR="00372757" w14:paraId="40A7C638" w14:textId="77777777" w:rsidTr="00372757">
        <w:trPr>
          <w:trHeight w:val="300"/>
        </w:trPr>
        <w:tc>
          <w:tcPr>
            <w:tcW w:w="4254" w:type="dxa"/>
            <w:vAlign w:val="center"/>
          </w:tcPr>
          <w:p w14:paraId="731D7BCC" w14:textId="6B135610" w:rsidR="00372757" w:rsidRPr="00A105DA" w:rsidRDefault="00372757" w:rsidP="00372757">
            <w:pPr>
              <w:rPr>
                <w:rFonts w:cs="Arial"/>
                <w:b/>
                <w:bCs/>
                <w:sz w:val="22"/>
              </w:rPr>
            </w:pPr>
            <w:r w:rsidRPr="00A105DA">
              <w:rPr>
                <w:rFonts w:cs="Arial"/>
                <w:b/>
                <w:bCs/>
                <w:sz w:val="22"/>
              </w:rPr>
              <w:t>Total</w:t>
            </w:r>
          </w:p>
        </w:tc>
        <w:tc>
          <w:tcPr>
            <w:tcW w:w="3118" w:type="dxa"/>
            <w:vAlign w:val="center"/>
          </w:tcPr>
          <w:p w14:paraId="4D2333C0" w14:textId="4694A973" w:rsidR="00372757" w:rsidRPr="00372757" w:rsidRDefault="00372757" w:rsidP="00372757">
            <w:pPr>
              <w:rPr>
                <w:rFonts w:cs="Arial"/>
                <w:b/>
                <w:bCs/>
                <w:sz w:val="22"/>
              </w:rPr>
            </w:pPr>
            <w:r w:rsidRPr="00372757">
              <w:rPr>
                <w:b/>
                <w:bCs/>
                <w:sz w:val="22"/>
              </w:rPr>
              <w:t>£34,643,154</w:t>
            </w:r>
          </w:p>
        </w:tc>
        <w:tc>
          <w:tcPr>
            <w:tcW w:w="2977" w:type="dxa"/>
            <w:vAlign w:val="center"/>
          </w:tcPr>
          <w:p w14:paraId="5A85234A" w14:textId="50358149" w:rsidR="00372757" w:rsidRPr="00372757" w:rsidRDefault="00372757" w:rsidP="00372757">
            <w:pPr>
              <w:rPr>
                <w:rFonts w:cs="Arial"/>
                <w:b/>
                <w:bCs/>
                <w:sz w:val="22"/>
              </w:rPr>
            </w:pPr>
            <w:r w:rsidRPr="00372757">
              <w:rPr>
                <w:b/>
                <w:bCs/>
                <w:sz w:val="22"/>
              </w:rPr>
              <w:t>£30,468,410</w:t>
            </w:r>
          </w:p>
        </w:tc>
      </w:tr>
    </w:tbl>
    <w:p w14:paraId="233BB5ED" w14:textId="77777777" w:rsidR="00BD3EC1" w:rsidRPr="00105BEB" w:rsidRDefault="00BD3EC1" w:rsidP="00B83E03">
      <w:pPr>
        <w:pStyle w:val="Heading2"/>
      </w:pPr>
      <w:r w:rsidRPr="00105BEB">
        <w:t>3. Income from investments</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4254"/>
        <w:gridCol w:w="3118"/>
        <w:gridCol w:w="2977"/>
      </w:tblGrid>
      <w:tr w:rsidR="00F057E0" w14:paraId="277EB8A1" w14:textId="77777777" w:rsidTr="00AB0568">
        <w:trPr>
          <w:trHeight w:val="300"/>
        </w:trPr>
        <w:tc>
          <w:tcPr>
            <w:tcW w:w="4254" w:type="dxa"/>
            <w:shd w:val="clear" w:color="auto" w:fill="F2F2F2" w:themeFill="background1" w:themeFillShade="F2"/>
            <w:vAlign w:val="center"/>
          </w:tcPr>
          <w:p w14:paraId="6379842B" w14:textId="28F5B535" w:rsidR="00F057E0" w:rsidRPr="00A105DA" w:rsidRDefault="00A105DA" w:rsidP="00AB0568">
            <w:pPr>
              <w:rPr>
                <w:rFonts w:asciiTheme="majorHAnsi" w:hAnsiTheme="majorHAnsi" w:cs="Arial"/>
                <w:b/>
                <w:bCs/>
                <w:color w:val="000000"/>
                <w:sz w:val="22"/>
              </w:rPr>
            </w:pPr>
            <w:r w:rsidRPr="00A105DA">
              <w:rPr>
                <w:b/>
                <w:bCs/>
                <w:sz w:val="22"/>
              </w:rPr>
              <w:t>Income from investments</w:t>
            </w:r>
          </w:p>
        </w:tc>
        <w:tc>
          <w:tcPr>
            <w:tcW w:w="3118" w:type="dxa"/>
            <w:shd w:val="clear" w:color="auto" w:fill="F2F2F2" w:themeFill="background1" w:themeFillShade="F2"/>
            <w:vAlign w:val="center"/>
          </w:tcPr>
          <w:p w14:paraId="47D056B0" w14:textId="77777777" w:rsidR="00F057E0" w:rsidRPr="00AB0568" w:rsidRDefault="00F057E0" w:rsidP="00AB0568">
            <w:pPr>
              <w:rPr>
                <w:rFonts w:asciiTheme="majorHAnsi" w:hAnsiTheme="majorHAnsi" w:cs="Arial"/>
                <w:b/>
                <w:bCs/>
                <w:color w:val="000000"/>
                <w:sz w:val="22"/>
              </w:rPr>
            </w:pPr>
            <w:r w:rsidRPr="00AB0568">
              <w:rPr>
                <w:rFonts w:asciiTheme="majorHAnsi" w:hAnsiTheme="majorHAnsi"/>
                <w:b/>
                <w:bCs/>
                <w:sz w:val="22"/>
              </w:rPr>
              <w:t>2025</w:t>
            </w:r>
          </w:p>
        </w:tc>
        <w:tc>
          <w:tcPr>
            <w:tcW w:w="2977" w:type="dxa"/>
            <w:shd w:val="clear" w:color="auto" w:fill="F2F2F2" w:themeFill="background1" w:themeFillShade="F2"/>
            <w:vAlign w:val="center"/>
          </w:tcPr>
          <w:p w14:paraId="1E9A7B73" w14:textId="77777777" w:rsidR="00F057E0" w:rsidRPr="00AB0568" w:rsidRDefault="00F057E0" w:rsidP="00AB0568">
            <w:pPr>
              <w:rPr>
                <w:rFonts w:asciiTheme="majorHAnsi" w:hAnsiTheme="majorHAnsi" w:cs="Arial"/>
                <w:b/>
                <w:bCs/>
                <w:color w:val="000000"/>
                <w:sz w:val="22"/>
              </w:rPr>
            </w:pPr>
            <w:r w:rsidRPr="00AB0568">
              <w:rPr>
                <w:rFonts w:asciiTheme="majorHAnsi" w:hAnsiTheme="majorHAnsi"/>
                <w:b/>
                <w:bCs/>
                <w:sz w:val="22"/>
              </w:rPr>
              <w:t>2024</w:t>
            </w:r>
          </w:p>
        </w:tc>
      </w:tr>
      <w:tr w:rsidR="007A56FE" w14:paraId="6E27CAA6" w14:textId="77777777" w:rsidTr="00AB0568">
        <w:trPr>
          <w:trHeight w:val="300"/>
        </w:trPr>
        <w:tc>
          <w:tcPr>
            <w:tcW w:w="4254" w:type="dxa"/>
            <w:vAlign w:val="center"/>
          </w:tcPr>
          <w:p w14:paraId="437DC7C3" w14:textId="04A6E57B" w:rsidR="007A56FE" w:rsidRPr="00A105DA" w:rsidRDefault="007A56FE" w:rsidP="00AB0568">
            <w:pPr>
              <w:rPr>
                <w:rFonts w:cs="Arial"/>
                <w:b/>
                <w:bCs/>
                <w:sz w:val="22"/>
              </w:rPr>
            </w:pPr>
            <w:r w:rsidRPr="00A105DA">
              <w:rPr>
                <w:rFonts w:cs="Arial"/>
                <w:sz w:val="22"/>
              </w:rPr>
              <w:t>Dividends from quoted investments</w:t>
            </w:r>
          </w:p>
        </w:tc>
        <w:tc>
          <w:tcPr>
            <w:tcW w:w="3118" w:type="dxa"/>
            <w:vAlign w:val="center"/>
          </w:tcPr>
          <w:p w14:paraId="4B65646C" w14:textId="2136E9CF" w:rsidR="007A56FE" w:rsidRPr="00A105DA" w:rsidRDefault="007A56FE" w:rsidP="00AB0568">
            <w:pPr>
              <w:rPr>
                <w:rFonts w:cs="Arial"/>
                <w:b/>
                <w:bCs/>
                <w:sz w:val="22"/>
              </w:rPr>
            </w:pPr>
            <w:r w:rsidRPr="00A105DA">
              <w:rPr>
                <w:rFonts w:cs="Arial"/>
                <w:sz w:val="22"/>
              </w:rPr>
              <w:t xml:space="preserve">£2,309 </w:t>
            </w:r>
          </w:p>
        </w:tc>
        <w:tc>
          <w:tcPr>
            <w:tcW w:w="2977" w:type="dxa"/>
            <w:vAlign w:val="center"/>
          </w:tcPr>
          <w:p w14:paraId="0BCA623F" w14:textId="45C4C6BF" w:rsidR="007A56FE" w:rsidRPr="00A105DA" w:rsidRDefault="007A56FE" w:rsidP="00AB0568">
            <w:pPr>
              <w:rPr>
                <w:rFonts w:cs="Arial"/>
                <w:b/>
                <w:bCs/>
                <w:sz w:val="22"/>
              </w:rPr>
            </w:pPr>
            <w:r w:rsidRPr="00A105DA">
              <w:rPr>
                <w:rFonts w:cs="Arial"/>
                <w:sz w:val="22"/>
              </w:rPr>
              <w:t xml:space="preserve">£2,264 </w:t>
            </w:r>
          </w:p>
        </w:tc>
      </w:tr>
      <w:tr w:rsidR="007A56FE" w14:paraId="5A14EFEB" w14:textId="77777777" w:rsidTr="00AB0568">
        <w:trPr>
          <w:trHeight w:val="300"/>
        </w:trPr>
        <w:tc>
          <w:tcPr>
            <w:tcW w:w="4254" w:type="dxa"/>
            <w:vAlign w:val="center"/>
          </w:tcPr>
          <w:p w14:paraId="07963240" w14:textId="4CF0C46C" w:rsidR="007A56FE" w:rsidRPr="00A105DA" w:rsidRDefault="007A56FE" w:rsidP="00AB0568">
            <w:pPr>
              <w:rPr>
                <w:rFonts w:cs="Arial"/>
                <w:sz w:val="22"/>
              </w:rPr>
            </w:pPr>
            <w:r w:rsidRPr="00A105DA">
              <w:rPr>
                <w:rFonts w:cs="Arial"/>
                <w:sz w:val="22"/>
              </w:rPr>
              <w:t>Interest on cash and short term deposits</w:t>
            </w:r>
          </w:p>
        </w:tc>
        <w:tc>
          <w:tcPr>
            <w:tcW w:w="3118" w:type="dxa"/>
            <w:vAlign w:val="center"/>
          </w:tcPr>
          <w:p w14:paraId="2812831D" w14:textId="3798F175" w:rsidR="007A56FE" w:rsidRPr="00A105DA" w:rsidRDefault="00D7240B" w:rsidP="00AB0568">
            <w:pPr>
              <w:rPr>
                <w:b/>
                <w:bCs/>
                <w:sz w:val="22"/>
              </w:rPr>
            </w:pPr>
            <w:r w:rsidRPr="00A105DA">
              <w:rPr>
                <w:rFonts w:cs="Arial"/>
                <w:sz w:val="22"/>
              </w:rPr>
              <w:t>£</w:t>
            </w:r>
            <w:r w:rsidR="007A56FE" w:rsidRPr="00A105DA">
              <w:rPr>
                <w:rFonts w:cs="Arial"/>
                <w:sz w:val="22"/>
              </w:rPr>
              <w:t xml:space="preserve">243,294 </w:t>
            </w:r>
          </w:p>
        </w:tc>
        <w:tc>
          <w:tcPr>
            <w:tcW w:w="2977" w:type="dxa"/>
            <w:vAlign w:val="center"/>
          </w:tcPr>
          <w:p w14:paraId="693CBC69" w14:textId="417FFAD3" w:rsidR="007A56FE" w:rsidRPr="00A105DA" w:rsidRDefault="007A56FE" w:rsidP="00AB0568">
            <w:pPr>
              <w:rPr>
                <w:b/>
                <w:bCs/>
                <w:sz w:val="22"/>
              </w:rPr>
            </w:pPr>
            <w:r w:rsidRPr="00A105DA">
              <w:rPr>
                <w:rFonts w:cs="Arial"/>
                <w:sz w:val="22"/>
              </w:rPr>
              <w:t xml:space="preserve">£178,976 </w:t>
            </w:r>
          </w:p>
        </w:tc>
      </w:tr>
      <w:tr w:rsidR="007A56FE" w14:paraId="40AC8BF0" w14:textId="77777777" w:rsidTr="00AB0568">
        <w:trPr>
          <w:trHeight w:val="300"/>
        </w:trPr>
        <w:tc>
          <w:tcPr>
            <w:tcW w:w="4254" w:type="dxa"/>
            <w:vAlign w:val="center"/>
          </w:tcPr>
          <w:p w14:paraId="7044FA29" w14:textId="51FCE1DF" w:rsidR="007A56FE" w:rsidRPr="00A105DA" w:rsidRDefault="007A56FE" w:rsidP="00AB0568">
            <w:pPr>
              <w:rPr>
                <w:rFonts w:cs="Arial"/>
                <w:b/>
                <w:bCs/>
                <w:sz w:val="22"/>
              </w:rPr>
            </w:pPr>
            <w:r w:rsidRPr="00A105DA">
              <w:rPr>
                <w:rFonts w:cs="Arial"/>
                <w:b/>
                <w:bCs/>
                <w:sz w:val="22"/>
              </w:rPr>
              <w:t>Total</w:t>
            </w:r>
          </w:p>
        </w:tc>
        <w:tc>
          <w:tcPr>
            <w:tcW w:w="3118" w:type="dxa"/>
            <w:vAlign w:val="center"/>
          </w:tcPr>
          <w:p w14:paraId="213DF766" w14:textId="41DE84C4" w:rsidR="007A56FE" w:rsidRPr="00A105DA" w:rsidRDefault="00D7240B" w:rsidP="00AB0568">
            <w:pPr>
              <w:rPr>
                <w:rFonts w:cs="Arial"/>
                <w:b/>
                <w:bCs/>
                <w:sz w:val="22"/>
              </w:rPr>
            </w:pPr>
            <w:r w:rsidRPr="00A105DA">
              <w:rPr>
                <w:rFonts w:cs="Arial"/>
                <w:b/>
                <w:bCs/>
                <w:sz w:val="22"/>
              </w:rPr>
              <w:t>£</w:t>
            </w:r>
            <w:r w:rsidR="007A56FE" w:rsidRPr="00A105DA">
              <w:rPr>
                <w:rFonts w:cs="Arial"/>
                <w:b/>
                <w:bCs/>
                <w:sz w:val="22"/>
              </w:rPr>
              <w:t xml:space="preserve">245,603 </w:t>
            </w:r>
          </w:p>
        </w:tc>
        <w:tc>
          <w:tcPr>
            <w:tcW w:w="2977" w:type="dxa"/>
            <w:vAlign w:val="center"/>
          </w:tcPr>
          <w:p w14:paraId="6148CB4F" w14:textId="13B84903" w:rsidR="007A56FE" w:rsidRPr="00A105DA" w:rsidRDefault="007A56FE" w:rsidP="00AB0568">
            <w:pPr>
              <w:rPr>
                <w:rFonts w:cs="Arial"/>
                <w:b/>
                <w:bCs/>
                <w:sz w:val="22"/>
              </w:rPr>
            </w:pPr>
            <w:r w:rsidRPr="00A105DA">
              <w:rPr>
                <w:rFonts w:cs="Arial"/>
                <w:b/>
                <w:bCs/>
                <w:sz w:val="22"/>
              </w:rPr>
              <w:t xml:space="preserve">£181,240 </w:t>
            </w:r>
          </w:p>
        </w:tc>
      </w:tr>
    </w:tbl>
    <w:p w14:paraId="22348CD4" w14:textId="77777777" w:rsidR="001F67F0" w:rsidRDefault="001F67F0" w:rsidP="00B83E03">
      <w:pPr>
        <w:pStyle w:val="Heading2"/>
      </w:pPr>
      <w:bookmarkStart w:id="16" w:name="_Toc175903626"/>
      <w:bookmarkStart w:id="17" w:name="_Toc175903846"/>
      <w:bookmarkStart w:id="18" w:name="_Toc176148590"/>
    </w:p>
    <w:p w14:paraId="32726C62" w14:textId="77777777" w:rsidR="001F67F0" w:rsidRDefault="001F67F0">
      <w:pPr>
        <w:rPr>
          <w:rFonts w:asciiTheme="majorHAnsi" w:eastAsiaTheme="majorEastAsia" w:hAnsiTheme="majorHAnsi" w:cstheme="majorBidi"/>
          <w:b/>
          <w:bCs/>
          <w:color w:val="CF4520"/>
          <w:sz w:val="32"/>
          <w:szCs w:val="32"/>
        </w:rPr>
      </w:pPr>
      <w:r>
        <w:br w:type="page"/>
      </w:r>
    </w:p>
    <w:p w14:paraId="3A175390" w14:textId="77777777" w:rsidR="001F67F0" w:rsidRDefault="00E93872" w:rsidP="001F67F0">
      <w:pPr>
        <w:pStyle w:val="Heading2"/>
      </w:pPr>
      <w:r w:rsidRPr="00E104F2">
        <w:lastRenderedPageBreak/>
        <w:t>4a. Total resources expended</w:t>
      </w:r>
      <w:bookmarkEnd w:id="16"/>
      <w:bookmarkEnd w:id="17"/>
      <w:bookmarkEnd w:id="18"/>
    </w:p>
    <w:p w14:paraId="135CBD52" w14:textId="21A46083" w:rsidR="00E75F9C" w:rsidRPr="00E75F9C" w:rsidRDefault="00E75F9C" w:rsidP="001F67F0">
      <w:pPr>
        <w:pStyle w:val="Heading3"/>
      </w:pPr>
      <w:r w:rsidRPr="00A105DA">
        <w:t>Continuing activities</w:t>
      </w:r>
      <w:r>
        <w:t xml:space="preserve"> 2025/2024</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1724"/>
        <w:gridCol w:w="1725"/>
        <w:gridCol w:w="1725"/>
        <w:gridCol w:w="1725"/>
        <w:gridCol w:w="1725"/>
        <w:gridCol w:w="1725"/>
      </w:tblGrid>
      <w:tr w:rsidR="00AB0568" w14:paraId="63B79120" w14:textId="77777777" w:rsidTr="00A105DA">
        <w:trPr>
          <w:trHeight w:val="300"/>
        </w:trPr>
        <w:tc>
          <w:tcPr>
            <w:tcW w:w="1724" w:type="dxa"/>
            <w:shd w:val="clear" w:color="auto" w:fill="F2F2F2" w:themeFill="background1" w:themeFillShade="F2"/>
            <w:vAlign w:val="center"/>
          </w:tcPr>
          <w:p w14:paraId="6CA379AD" w14:textId="3F814A01" w:rsidR="00AB0568" w:rsidRPr="00A105DA" w:rsidRDefault="00AB0568" w:rsidP="00A105DA">
            <w:pPr>
              <w:rPr>
                <w:rFonts w:asciiTheme="majorHAnsi" w:hAnsiTheme="majorHAnsi" w:cs="Arial"/>
                <w:b/>
                <w:bCs/>
                <w:color w:val="000000"/>
                <w:sz w:val="22"/>
              </w:rPr>
            </w:pPr>
            <w:r w:rsidRPr="00A105DA">
              <w:rPr>
                <w:rFonts w:asciiTheme="majorHAnsi" w:hAnsiTheme="majorHAnsi"/>
                <w:b/>
                <w:bCs/>
                <w:sz w:val="22"/>
              </w:rPr>
              <w:t>Continuing activities</w:t>
            </w:r>
          </w:p>
        </w:tc>
        <w:tc>
          <w:tcPr>
            <w:tcW w:w="1725" w:type="dxa"/>
            <w:shd w:val="clear" w:color="auto" w:fill="F2F2F2" w:themeFill="background1" w:themeFillShade="F2"/>
            <w:vAlign w:val="center"/>
          </w:tcPr>
          <w:p w14:paraId="567FDB4E" w14:textId="63A7CE6A" w:rsidR="00AB0568" w:rsidRPr="00A105DA" w:rsidRDefault="00AB0568" w:rsidP="00A105DA">
            <w:pPr>
              <w:rPr>
                <w:rFonts w:asciiTheme="majorHAnsi" w:hAnsiTheme="majorHAnsi" w:cs="Arial"/>
                <w:b/>
                <w:bCs/>
                <w:color w:val="000000" w:themeColor="text1"/>
                <w:sz w:val="22"/>
              </w:rPr>
            </w:pPr>
            <w:r w:rsidRPr="00A105DA">
              <w:rPr>
                <w:rFonts w:asciiTheme="majorHAnsi" w:hAnsiTheme="majorHAnsi"/>
                <w:b/>
                <w:bCs/>
                <w:sz w:val="22"/>
              </w:rPr>
              <w:t>Direct Staff Costs</w:t>
            </w:r>
          </w:p>
        </w:tc>
        <w:tc>
          <w:tcPr>
            <w:tcW w:w="1725" w:type="dxa"/>
            <w:shd w:val="clear" w:color="auto" w:fill="F2F2F2" w:themeFill="background1" w:themeFillShade="F2"/>
            <w:vAlign w:val="center"/>
          </w:tcPr>
          <w:p w14:paraId="020D2A1D" w14:textId="0D8E0365" w:rsidR="00AB0568" w:rsidRPr="00A105DA" w:rsidRDefault="00AB0568" w:rsidP="00A105DA">
            <w:pPr>
              <w:rPr>
                <w:rFonts w:asciiTheme="majorHAnsi" w:hAnsiTheme="majorHAnsi" w:cs="Arial"/>
                <w:b/>
                <w:bCs/>
                <w:color w:val="000000"/>
                <w:sz w:val="22"/>
              </w:rPr>
            </w:pPr>
            <w:r w:rsidRPr="00A105DA">
              <w:rPr>
                <w:rFonts w:asciiTheme="majorHAnsi" w:hAnsiTheme="majorHAnsi"/>
                <w:b/>
                <w:bCs/>
                <w:sz w:val="22"/>
              </w:rPr>
              <w:t>Other Direct Costs</w:t>
            </w:r>
          </w:p>
        </w:tc>
        <w:tc>
          <w:tcPr>
            <w:tcW w:w="1725" w:type="dxa"/>
            <w:shd w:val="clear" w:color="auto" w:fill="F2F2F2" w:themeFill="background1" w:themeFillShade="F2"/>
            <w:vAlign w:val="center"/>
          </w:tcPr>
          <w:p w14:paraId="4E1547CB" w14:textId="4ECE0640" w:rsidR="00AB0568" w:rsidRPr="00A105DA" w:rsidRDefault="00AB0568" w:rsidP="00A105DA">
            <w:pPr>
              <w:rPr>
                <w:rFonts w:asciiTheme="majorHAnsi" w:hAnsiTheme="majorHAnsi" w:cs="Arial"/>
                <w:b/>
                <w:bCs/>
                <w:color w:val="000000"/>
                <w:sz w:val="22"/>
              </w:rPr>
            </w:pPr>
            <w:r w:rsidRPr="00A105DA">
              <w:rPr>
                <w:rFonts w:asciiTheme="majorHAnsi" w:hAnsiTheme="majorHAnsi"/>
                <w:b/>
                <w:bCs/>
                <w:sz w:val="22"/>
              </w:rPr>
              <w:t>Support Costs</w:t>
            </w:r>
          </w:p>
        </w:tc>
        <w:tc>
          <w:tcPr>
            <w:tcW w:w="1725" w:type="dxa"/>
            <w:shd w:val="clear" w:color="auto" w:fill="F2F2F2" w:themeFill="background1" w:themeFillShade="F2"/>
            <w:vAlign w:val="center"/>
          </w:tcPr>
          <w:p w14:paraId="3CAC55D4" w14:textId="77777777" w:rsidR="00AB0568" w:rsidRPr="00A105DA" w:rsidRDefault="00AB0568" w:rsidP="00A105DA">
            <w:pPr>
              <w:rPr>
                <w:rFonts w:asciiTheme="majorHAnsi" w:hAnsiTheme="majorHAnsi"/>
                <w:b/>
                <w:bCs/>
                <w:sz w:val="22"/>
              </w:rPr>
            </w:pPr>
            <w:r w:rsidRPr="00A105DA">
              <w:rPr>
                <w:rFonts w:asciiTheme="majorHAnsi" w:hAnsiTheme="majorHAnsi"/>
                <w:b/>
                <w:bCs/>
                <w:sz w:val="22"/>
              </w:rPr>
              <w:t>Total</w:t>
            </w:r>
          </w:p>
          <w:p w14:paraId="21700580" w14:textId="5764B7A1" w:rsidR="00AB0568" w:rsidRPr="00A105DA" w:rsidRDefault="00AB0568" w:rsidP="00A105DA">
            <w:pPr>
              <w:rPr>
                <w:rFonts w:asciiTheme="majorHAnsi" w:hAnsiTheme="majorHAnsi" w:cs="Arial"/>
                <w:b/>
                <w:bCs/>
                <w:color w:val="000000"/>
                <w:sz w:val="22"/>
              </w:rPr>
            </w:pPr>
            <w:r w:rsidRPr="00A105DA">
              <w:rPr>
                <w:rFonts w:asciiTheme="majorHAnsi" w:hAnsiTheme="majorHAnsi"/>
                <w:b/>
                <w:bCs/>
                <w:sz w:val="22"/>
              </w:rPr>
              <w:t>202</w:t>
            </w:r>
            <w:r w:rsidR="00376B34">
              <w:rPr>
                <w:rFonts w:asciiTheme="majorHAnsi" w:hAnsiTheme="majorHAnsi"/>
                <w:b/>
                <w:bCs/>
                <w:sz w:val="22"/>
              </w:rPr>
              <w:t>5</w:t>
            </w:r>
          </w:p>
        </w:tc>
        <w:tc>
          <w:tcPr>
            <w:tcW w:w="1725" w:type="dxa"/>
            <w:shd w:val="clear" w:color="auto" w:fill="F2F2F2" w:themeFill="background1" w:themeFillShade="F2"/>
            <w:vAlign w:val="center"/>
          </w:tcPr>
          <w:p w14:paraId="623A558D" w14:textId="77777777" w:rsidR="00AB0568" w:rsidRPr="00A105DA" w:rsidRDefault="00AB0568" w:rsidP="00A105DA">
            <w:pPr>
              <w:rPr>
                <w:rFonts w:asciiTheme="majorHAnsi" w:hAnsiTheme="majorHAnsi"/>
                <w:b/>
                <w:bCs/>
                <w:sz w:val="22"/>
              </w:rPr>
            </w:pPr>
            <w:r w:rsidRPr="00A105DA">
              <w:rPr>
                <w:rFonts w:asciiTheme="majorHAnsi" w:hAnsiTheme="majorHAnsi"/>
                <w:b/>
                <w:bCs/>
                <w:sz w:val="22"/>
              </w:rPr>
              <w:t>Total</w:t>
            </w:r>
          </w:p>
          <w:p w14:paraId="618FC64E" w14:textId="79FD84B7" w:rsidR="00AB0568" w:rsidRPr="00A105DA" w:rsidRDefault="00AB0568" w:rsidP="00A105DA">
            <w:pPr>
              <w:rPr>
                <w:rFonts w:asciiTheme="majorHAnsi" w:hAnsiTheme="majorHAnsi"/>
                <w:b/>
                <w:bCs/>
                <w:sz w:val="22"/>
              </w:rPr>
            </w:pPr>
            <w:r w:rsidRPr="00A105DA">
              <w:rPr>
                <w:rFonts w:asciiTheme="majorHAnsi" w:hAnsiTheme="majorHAnsi"/>
                <w:b/>
                <w:bCs/>
                <w:sz w:val="22"/>
              </w:rPr>
              <w:t>202</w:t>
            </w:r>
            <w:r w:rsidR="00376B34">
              <w:rPr>
                <w:rFonts w:asciiTheme="majorHAnsi" w:hAnsiTheme="majorHAnsi"/>
                <w:b/>
                <w:bCs/>
                <w:sz w:val="22"/>
              </w:rPr>
              <w:t>4</w:t>
            </w:r>
          </w:p>
        </w:tc>
      </w:tr>
      <w:tr w:rsidR="0004041D" w14:paraId="14F6DB7E" w14:textId="77777777" w:rsidTr="00CF6C21">
        <w:trPr>
          <w:trHeight w:val="300"/>
        </w:trPr>
        <w:tc>
          <w:tcPr>
            <w:tcW w:w="1724" w:type="dxa"/>
            <w:vAlign w:val="center"/>
          </w:tcPr>
          <w:p w14:paraId="14475CF5" w14:textId="50838696" w:rsidR="0004041D" w:rsidRPr="00CF6C21" w:rsidRDefault="0004041D" w:rsidP="00CF6C21">
            <w:pPr>
              <w:rPr>
                <w:rFonts w:cs="Arial"/>
                <w:sz w:val="22"/>
              </w:rPr>
            </w:pPr>
            <w:r w:rsidRPr="00CF6C21">
              <w:rPr>
                <w:rFonts w:cs="Arial"/>
                <w:sz w:val="22"/>
              </w:rPr>
              <w:t>Raising funds</w:t>
            </w:r>
          </w:p>
        </w:tc>
        <w:tc>
          <w:tcPr>
            <w:tcW w:w="1725" w:type="dxa"/>
            <w:vAlign w:val="center"/>
          </w:tcPr>
          <w:p w14:paraId="10C5DECD" w14:textId="5BE5AA08" w:rsidR="0004041D" w:rsidRPr="00CF6C21" w:rsidRDefault="0004041D" w:rsidP="00CF6C21">
            <w:pPr>
              <w:rPr>
                <w:rFonts w:cs="Arial"/>
                <w:color w:val="000000" w:themeColor="text1"/>
                <w:sz w:val="22"/>
              </w:rPr>
            </w:pPr>
            <w:r w:rsidRPr="00CF6C21">
              <w:rPr>
                <w:rFonts w:cs="Arial"/>
                <w:sz w:val="22"/>
              </w:rPr>
              <w:t>£276,478</w:t>
            </w:r>
          </w:p>
        </w:tc>
        <w:tc>
          <w:tcPr>
            <w:tcW w:w="1725" w:type="dxa"/>
            <w:vAlign w:val="center"/>
          </w:tcPr>
          <w:p w14:paraId="12011001" w14:textId="14B8DF28" w:rsidR="0004041D" w:rsidRPr="00CF6C21" w:rsidRDefault="0004041D" w:rsidP="00CF6C21">
            <w:pPr>
              <w:rPr>
                <w:b/>
                <w:bCs/>
                <w:sz w:val="22"/>
              </w:rPr>
            </w:pPr>
            <w:r w:rsidRPr="00CF6C21">
              <w:rPr>
                <w:rFonts w:cs="Arial"/>
                <w:sz w:val="22"/>
              </w:rPr>
              <w:t>£144,553</w:t>
            </w:r>
          </w:p>
        </w:tc>
        <w:tc>
          <w:tcPr>
            <w:tcW w:w="1725" w:type="dxa"/>
            <w:vAlign w:val="center"/>
          </w:tcPr>
          <w:p w14:paraId="4DCFAC50" w14:textId="1355CABD" w:rsidR="0004041D" w:rsidRPr="00CF6C21" w:rsidRDefault="0004041D" w:rsidP="00CF6C21">
            <w:pPr>
              <w:rPr>
                <w:b/>
                <w:bCs/>
                <w:sz w:val="22"/>
              </w:rPr>
            </w:pPr>
            <w:r w:rsidRPr="00CF6C21">
              <w:rPr>
                <w:rFonts w:cs="Arial"/>
                <w:sz w:val="22"/>
              </w:rPr>
              <w:t>£72,167</w:t>
            </w:r>
          </w:p>
        </w:tc>
        <w:tc>
          <w:tcPr>
            <w:tcW w:w="1725" w:type="dxa"/>
            <w:vAlign w:val="center"/>
          </w:tcPr>
          <w:p w14:paraId="33124A83" w14:textId="5D4F79E4" w:rsidR="0004041D" w:rsidRPr="00CF6C21" w:rsidRDefault="0004041D" w:rsidP="00CF6C21">
            <w:pPr>
              <w:rPr>
                <w:b/>
                <w:bCs/>
                <w:sz w:val="22"/>
              </w:rPr>
            </w:pPr>
            <w:r w:rsidRPr="00CF6C21">
              <w:rPr>
                <w:rFonts w:cs="Arial"/>
                <w:sz w:val="22"/>
              </w:rPr>
              <w:t>£493,198</w:t>
            </w:r>
          </w:p>
        </w:tc>
        <w:tc>
          <w:tcPr>
            <w:tcW w:w="1725" w:type="dxa"/>
            <w:vAlign w:val="center"/>
          </w:tcPr>
          <w:p w14:paraId="5FC14813" w14:textId="4D0419BC" w:rsidR="0004041D" w:rsidRPr="00CF6C21" w:rsidRDefault="0004041D" w:rsidP="00CF6C21">
            <w:pPr>
              <w:rPr>
                <w:rFonts w:cs="Arial"/>
                <w:color w:val="000000"/>
                <w:sz w:val="22"/>
              </w:rPr>
            </w:pPr>
            <w:r w:rsidRPr="00CF6C21">
              <w:rPr>
                <w:rFonts w:cs="Arial"/>
                <w:sz w:val="22"/>
              </w:rPr>
              <w:t>£837,466</w:t>
            </w:r>
          </w:p>
        </w:tc>
      </w:tr>
      <w:tr w:rsidR="0004041D" w14:paraId="6993EC1C" w14:textId="77777777" w:rsidTr="00CF6C21">
        <w:trPr>
          <w:trHeight w:val="300"/>
        </w:trPr>
        <w:tc>
          <w:tcPr>
            <w:tcW w:w="1724" w:type="dxa"/>
            <w:vAlign w:val="center"/>
          </w:tcPr>
          <w:p w14:paraId="5D4F3B67" w14:textId="7F9F33CC" w:rsidR="0004041D" w:rsidRPr="00CF6C21" w:rsidRDefault="0004041D" w:rsidP="00CF6C21">
            <w:pPr>
              <w:rPr>
                <w:rFonts w:cs="Arial"/>
                <w:sz w:val="22"/>
              </w:rPr>
            </w:pPr>
            <w:r w:rsidRPr="00CF6C21">
              <w:rPr>
                <w:rFonts w:cs="Arial"/>
                <w:sz w:val="22"/>
              </w:rPr>
              <w:t>Personal support services</w:t>
            </w:r>
          </w:p>
        </w:tc>
        <w:tc>
          <w:tcPr>
            <w:tcW w:w="1725" w:type="dxa"/>
            <w:vAlign w:val="center"/>
          </w:tcPr>
          <w:p w14:paraId="43A6B4F6" w14:textId="4BEDB081" w:rsidR="0004041D" w:rsidRPr="00CF6C21" w:rsidRDefault="00CF6C21" w:rsidP="00CF6C21">
            <w:pPr>
              <w:rPr>
                <w:rFonts w:cs="Arial"/>
                <w:color w:val="000000" w:themeColor="text1"/>
                <w:sz w:val="22"/>
              </w:rPr>
            </w:pPr>
            <w:r w:rsidRPr="00CF6C21">
              <w:rPr>
                <w:rFonts w:cs="Arial"/>
                <w:sz w:val="22"/>
              </w:rPr>
              <w:t>£</w:t>
            </w:r>
            <w:r w:rsidR="0004041D" w:rsidRPr="00CF6C21">
              <w:rPr>
                <w:rFonts w:cs="Arial"/>
                <w:sz w:val="22"/>
              </w:rPr>
              <w:t>24,235,751</w:t>
            </w:r>
          </w:p>
        </w:tc>
        <w:tc>
          <w:tcPr>
            <w:tcW w:w="1725" w:type="dxa"/>
            <w:vAlign w:val="center"/>
          </w:tcPr>
          <w:p w14:paraId="6D791356" w14:textId="789923B8" w:rsidR="0004041D" w:rsidRPr="00CF6C21" w:rsidRDefault="00CF6C21" w:rsidP="00CF6C21">
            <w:pPr>
              <w:rPr>
                <w:sz w:val="22"/>
              </w:rPr>
            </w:pPr>
            <w:r w:rsidRPr="00CF6C21">
              <w:rPr>
                <w:rFonts w:cs="Arial"/>
                <w:sz w:val="22"/>
              </w:rPr>
              <w:t>£</w:t>
            </w:r>
            <w:r w:rsidR="0004041D" w:rsidRPr="00CF6C21">
              <w:rPr>
                <w:rFonts w:cs="Arial"/>
                <w:sz w:val="22"/>
              </w:rPr>
              <w:t>4,659,759</w:t>
            </w:r>
          </w:p>
        </w:tc>
        <w:tc>
          <w:tcPr>
            <w:tcW w:w="1725" w:type="dxa"/>
            <w:vAlign w:val="center"/>
          </w:tcPr>
          <w:p w14:paraId="58E7BF81" w14:textId="41D5CAB9" w:rsidR="0004041D" w:rsidRPr="00CF6C21" w:rsidRDefault="0004041D" w:rsidP="00CF6C21">
            <w:pPr>
              <w:rPr>
                <w:sz w:val="22"/>
              </w:rPr>
            </w:pPr>
            <w:r w:rsidRPr="00CF6C21">
              <w:rPr>
                <w:rFonts w:cs="Arial"/>
                <w:sz w:val="22"/>
              </w:rPr>
              <w:t>£4,952,848</w:t>
            </w:r>
          </w:p>
        </w:tc>
        <w:tc>
          <w:tcPr>
            <w:tcW w:w="1725" w:type="dxa"/>
            <w:vAlign w:val="center"/>
          </w:tcPr>
          <w:p w14:paraId="4DAA9C0B" w14:textId="3894DC57" w:rsidR="0004041D" w:rsidRPr="00CF6C21" w:rsidRDefault="0004041D" w:rsidP="00CF6C21">
            <w:pPr>
              <w:rPr>
                <w:sz w:val="22"/>
              </w:rPr>
            </w:pPr>
            <w:r w:rsidRPr="00CF6C21">
              <w:rPr>
                <w:rFonts w:cs="Arial"/>
                <w:sz w:val="22"/>
              </w:rPr>
              <w:t>£33,848,358</w:t>
            </w:r>
          </w:p>
        </w:tc>
        <w:tc>
          <w:tcPr>
            <w:tcW w:w="1725" w:type="dxa"/>
            <w:vAlign w:val="center"/>
          </w:tcPr>
          <w:p w14:paraId="25312638" w14:textId="315C2F71" w:rsidR="0004041D" w:rsidRPr="00CF6C21" w:rsidRDefault="0004041D" w:rsidP="00CF6C21">
            <w:pPr>
              <w:rPr>
                <w:rFonts w:cs="Arial"/>
                <w:color w:val="000000"/>
                <w:sz w:val="22"/>
              </w:rPr>
            </w:pPr>
            <w:r w:rsidRPr="00CF6C21">
              <w:rPr>
                <w:rFonts w:cs="Arial"/>
                <w:sz w:val="22"/>
              </w:rPr>
              <w:t>£29,681,269</w:t>
            </w:r>
          </w:p>
        </w:tc>
      </w:tr>
      <w:tr w:rsidR="0004041D" w14:paraId="59C36AB1" w14:textId="77777777" w:rsidTr="00CF6C21">
        <w:trPr>
          <w:trHeight w:val="300"/>
        </w:trPr>
        <w:tc>
          <w:tcPr>
            <w:tcW w:w="1724" w:type="dxa"/>
            <w:vAlign w:val="center"/>
          </w:tcPr>
          <w:p w14:paraId="6AD5F018" w14:textId="3D2A6DC5" w:rsidR="0004041D" w:rsidRPr="00CF6C21" w:rsidRDefault="0004041D" w:rsidP="00CF6C21">
            <w:pPr>
              <w:rPr>
                <w:rFonts w:cs="Arial"/>
                <w:b/>
                <w:bCs/>
                <w:color w:val="000000"/>
                <w:sz w:val="22"/>
              </w:rPr>
            </w:pPr>
            <w:r w:rsidRPr="00CF6C21">
              <w:rPr>
                <w:rFonts w:cs="Arial"/>
                <w:sz w:val="22"/>
              </w:rPr>
              <w:t>Advisory and specialist services</w:t>
            </w:r>
          </w:p>
        </w:tc>
        <w:tc>
          <w:tcPr>
            <w:tcW w:w="1725" w:type="dxa"/>
            <w:vAlign w:val="center"/>
          </w:tcPr>
          <w:p w14:paraId="2C68C793" w14:textId="25FC4866" w:rsidR="0004041D" w:rsidRPr="00CF6C21" w:rsidRDefault="00CF6C21" w:rsidP="00CF6C21">
            <w:pPr>
              <w:rPr>
                <w:rFonts w:cs="Arial"/>
                <w:b/>
                <w:bCs/>
                <w:color w:val="000000" w:themeColor="text1"/>
                <w:sz w:val="22"/>
              </w:rPr>
            </w:pPr>
            <w:r w:rsidRPr="00CF6C21">
              <w:rPr>
                <w:rFonts w:cs="Arial"/>
                <w:sz w:val="22"/>
              </w:rPr>
              <w:t>£</w:t>
            </w:r>
            <w:r w:rsidR="0004041D" w:rsidRPr="00CF6C21">
              <w:rPr>
                <w:rFonts w:cs="Arial"/>
                <w:sz w:val="22"/>
              </w:rPr>
              <w:t>983,381</w:t>
            </w:r>
          </w:p>
        </w:tc>
        <w:tc>
          <w:tcPr>
            <w:tcW w:w="1725" w:type="dxa"/>
            <w:vAlign w:val="center"/>
          </w:tcPr>
          <w:p w14:paraId="4ABD19CF" w14:textId="5A7242F3" w:rsidR="0004041D" w:rsidRPr="00CF6C21" w:rsidRDefault="00CF6C21" w:rsidP="00CF6C21">
            <w:pPr>
              <w:rPr>
                <w:b/>
                <w:bCs/>
                <w:sz w:val="22"/>
              </w:rPr>
            </w:pPr>
            <w:r w:rsidRPr="00CF6C21">
              <w:rPr>
                <w:rFonts w:cs="Arial"/>
                <w:sz w:val="22"/>
              </w:rPr>
              <w:t>£</w:t>
            </w:r>
            <w:r w:rsidR="0004041D" w:rsidRPr="00CF6C21">
              <w:rPr>
                <w:rFonts w:cs="Arial"/>
                <w:sz w:val="22"/>
              </w:rPr>
              <w:t>161,714</w:t>
            </w:r>
          </w:p>
        </w:tc>
        <w:tc>
          <w:tcPr>
            <w:tcW w:w="1725" w:type="dxa"/>
            <w:vAlign w:val="center"/>
          </w:tcPr>
          <w:p w14:paraId="5393F802" w14:textId="6C7F5292" w:rsidR="0004041D" w:rsidRPr="00CF6C21" w:rsidRDefault="00CF6C21" w:rsidP="00CF6C21">
            <w:pPr>
              <w:rPr>
                <w:b/>
                <w:bCs/>
                <w:sz w:val="22"/>
              </w:rPr>
            </w:pPr>
            <w:r w:rsidRPr="00CF6C21">
              <w:rPr>
                <w:rFonts w:cs="Arial"/>
                <w:sz w:val="22"/>
              </w:rPr>
              <w:t>£</w:t>
            </w:r>
            <w:r w:rsidR="0004041D" w:rsidRPr="00CF6C21">
              <w:rPr>
                <w:rFonts w:cs="Arial"/>
                <w:sz w:val="22"/>
              </w:rPr>
              <w:t>112,844</w:t>
            </w:r>
          </w:p>
        </w:tc>
        <w:tc>
          <w:tcPr>
            <w:tcW w:w="1725" w:type="dxa"/>
            <w:vAlign w:val="center"/>
          </w:tcPr>
          <w:p w14:paraId="6E9E4E73" w14:textId="6B8F9343" w:rsidR="0004041D" w:rsidRPr="00CF6C21" w:rsidRDefault="00CF6C21" w:rsidP="00CF6C21">
            <w:pPr>
              <w:rPr>
                <w:b/>
                <w:bCs/>
                <w:sz w:val="22"/>
              </w:rPr>
            </w:pPr>
            <w:r w:rsidRPr="00CF6C21">
              <w:rPr>
                <w:rFonts w:cs="Arial"/>
                <w:sz w:val="22"/>
              </w:rPr>
              <w:t>£</w:t>
            </w:r>
            <w:r w:rsidR="0004041D" w:rsidRPr="00CF6C21">
              <w:rPr>
                <w:rFonts w:cs="Arial"/>
                <w:sz w:val="22"/>
              </w:rPr>
              <w:t>1,257,939</w:t>
            </w:r>
          </w:p>
        </w:tc>
        <w:tc>
          <w:tcPr>
            <w:tcW w:w="1725" w:type="dxa"/>
            <w:vAlign w:val="center"/>
          </w:tcPr>
          <w:p w14:paraId="4A3476EE" w14:textId="7E1164A7" w:rsidR="0004041D" w:rsidRPr="00CF6C21" w:rsidRDefault="00CF6C21" w:rsidP="00CF6C21">
            <w:pPr>
              <w:rPr>
                <w:rFonts w:cs="Arial"/>
                <w:b/>
                <w:bCs/>
                <w:color w:val="000000"/>
                <w:sz w:val="22"/>
              </w:rPr>
            </w:pPr>
            <w:r w:rsidRPr="00CF6C21">
              <w:rPr>
                <w:rFonts w:cs="Arial"/>
                <w:sz w:val="22"/>
              </w:rPr>
              <w:t>£</w:t>
            </w:r>
            <w:r w:rsidR="0004041D" w:rsidRPr="00CF6C21">
              <w:rPr>
                <w:rFonts w:cs="Arial"/>
                <w:sz w:val="22"/>
              </w:rPr>
              <w:t>1,134,847</w:t>
            </w:r>
          </w:p>
        </w:tc>
      </w:tr>
      <w:tr w:rsidR="0004041D" w14:paraId="54A8A82F" w14:textId="77777777" w:rsidTr="00CF6C21">
        <w:trPr>
          <w:trHeight w:val="300"/>
        </w:trPr>
        <w:tc>
          <w:tcPr>
            <w:tcW w:w="1724" w:type="dxa"/>
            <w:vAlign w:val="center"/>
          </w:tcPr>
          <w:p w14:paraId="38E0E729" w14:textId="6F49A09D" w:rsidR="0004041D" w:rsidRPr="00CF6C21" w:rsidRDefault="0004041D" w:rsidP="00CF6C21">
            <w:pPr>
              <w:rPr>
                <w:rFonts w:cs="Arial"/>
                <w:b/>
                <w:bCs/>
                <w:color w:val="000000"/>
                <w:sz w:val="22"/>
              </w:rPr>
            </w:pPr>
            <w:r w:rsidRPr="00CF6C21">
              <w:rPr>
                <w:rFonts w:cs="Arial"/>
                <w:sz w:val="22"/>
              </w:rPr>
              <w:t>Housing and development</w:t>
            </w:r>
          </w:p>
        </w:tc>
        <w:tc>
          <w:tcPr>
            <w:tcW w:w="1725" w:type="dxa"/>
            <w:vAlign w:val="center"/>
          </w:tcPr>
          <w:p w14:paraId="2710E816" w14:textId="2DDCC43F" w:rsidR="0004041D" w:rsidRPr="00CF6C21" w:rsidRDefault="00CF6C21" w:rsidP="00CF6C21">
            <w:pPr>
              <w:rPr>
                <w:rFonts w:cs="Arial"/>
                <w:b/>
                <w:bCs/>
                <w:color w:val="000000" w:themeColor="text1"/>
                <w:sz w:val="22"/>
              </w:rPr>
            </w:pPr>
            <w:r w:rsidRPr="00CF6C21">
              <w:rPr>
                <w:rFonts w:cs="Arial"/>
                <w:sz w:val="22"/>
              </w:rPr>
              <w:t>£</w:t>
            </w:r>
            <w:r w:rsidR="0004041D" w:rsidRPr="00CF6C21">
              <w:rPr>
                <w:rFonts w:cs="Arial"/>
                <w:sz w:val="22"/>
              </w:rPr>
              <w:t>153,216</w:t>
            </w:r>
          </w:p>
        </w:tc>
        <w:tc>
          <w:tcPr>
            <w:tcW w:w="1725" w:type="dxa"/>
            <w:vAlign w:val="center"/>
          </w:tcPr>
          <w:p w14:paraId="4EA465D0" w14:textId="0DA5D4AE" w:rsidR="0004041D" w:rsidRPr="00CF6C21" w:rsidRDefault="00CF6C21" w:rsidP="00CF6C21">
            <w:pPr>
              <w:rPr>
                <w:b/>
                <w:bCs/>
                <w:sz w:val="22"/>
              </w:rPr>
            </w:pPr>
            <w:r w:rsidRPr="00CF6C21">
              <w:rPr>
                <w:rFonts w:cs="Arial"/>
                <w:sz w:val="22"/>
              </w:rPr>
              <w:t>£</w:t>
            </w:r>
            <w:r w:rsidR="0004041D" w:rsidRPr="00CF6C21">
              <w:rPr>
                <w:rFonts w:cs="Arial"/>
                <w:sz w:val="22"/>
              </w:rPr>
              <w:t>81,075</w:t>
            </w:r>
          </w:p>
        </w:tc>
        <w:tc>
          <w:tcPr>
            <w:tcW w:w="1725" w:type="dxa"/>
            <w:vAlign w:val="center"/>
          </w:tcPr>
          <w:p w14:paraId="13E2C3E4" w14:textId="3DCD7247" w:rsidR="0004041D" w:rsidRPr="00CF6C21" w:rsidRDefault="00CF6C21" w:rsidP="00CF6C21">
            <w:pPr>
              <w:rPr>
                <w:b/>
                <w:bCs/>
                <w:sz w:val="22"/>
              </w:rPr>
            </w:pPr>
            <w:r w:rsidRPr="00CF6C21">
              <w:rPr>
                <w:rFonts w:cs="Arial"/>
                <w:sz w:val="22"/>
              </w:rPr>
              <w:t>£</w:t>
            </w:r>
            <w:r w:rsidR="0004041D" w:rsidRPr="00CF6C21">
              <w:rPr>
                <w:rFonts w:cs="Arial"/>
                <w:sz w:val="22"/>
              </w:rPr>
              <w:t>40,159</w:t>
            </w:r>
          </w:p>
        </w:tc>
        <w:tc>
          <w:tcPr>
            <w:tcW w:w="1725" w:type="dxa"/>
            <w:vAlign w:val="center"/>
          </w:tcPr>
          <w:p w14:paraId="7D81C7CF" w14:textId="08C30CC4" w:rsidR="0004041D" w:rsidRPr="00CF6C21" w:rsidRDefault="00CF6C21" w:rsidP="00CF6C21">
            <w:pPr>
              <w:rPr>
                <w:b/>
                <w:bCs/>
                <w:sz w:val="22"/>
              </w:rPr>
            </w:pPr>
            <w:r w:rsidRPr="00CF6C21">
              <w:rPr>
                <w:rFonts w:cs="Arial"/>
                <w:sz w:val="22"/>
              </w:rPr>
              <w:t>£</w:t>
            </w:r>
            <w:r w:rsidR="0004041D" w:rsidRPr="00CF6C21">
              <w:rPr>
                <w:rFonts w:cs="Arial"/>
                <w:sz w:val="22"/>
              </w:rPr>
              <w:t>274,450</w:t>
            </w:r>
          </w:p>
        </w:tc>
        <w:tc>
          <w:tcPr>
            <w:tcW w:w="1725" w:type="dxa"/>
            <w:vAlign w:val="center"/>
          </w:tcPr>
          <w:p w14:paraId="76DB4310" w14:textId="7C4F497C" w:rsidR="0004041D" w:rsidRPr="00CF6C21" w:rsidRDefault="00CF6C21" w:rsidP="00CF6C21">
            <w:pPr>
              <w:rPr>
                <w:rFonts w:cs="Arial"/>
                <w:b/>
                <w:bCs/>
                <w:color w:val="000000"/>
                <w:sz w:val="22"/>
              </w:rPr>
            </w:pPr>
            <w:r w:rsidRPr="00CF6C21">
              <w:rPr>
                <w:rFonts w:cs="Arial"/>
                <w:sz w:val="22"/>
              </w:rPr>
              <w:t>£</w:t>
            </w:r>
            <w:r w:rsidR="0004041D" w:rsidRPr="00CF6C21">
              <w:rPr>
                <w:rFonts w:cs="Arial"/>
                <w:sz w:val="22"/>
              </w:rPr>
              <w:t>295,645</w:t>
            </w:r>
          </w:p>
        </w:tc>
      </w:tr>
      <w:tr w:rsidR="0004041D" w14:paraId="7C2DC222" w14:textId="77777777" w:rsidTr="00CF6C21">
        <w:trPr>
          <w:trHeight w:val="300"/>
        </w:trPr>
        <w:tc>
          <w:tcPr>
            <w:tcW w:w="1724" w:type="dxa"/>
            <w:vAlign w:val="center"/>
          </w:tcPr>
          <w:p w14:paraId="6548F827" w14:textId="77777777" w:rsidR="0004041D" w:rsidRPr="00CF6C21" w:rsidRDefault="0004041D" w:rsidP="00CF6C21">
            <w:pPr>
              <w:rPr>
                <w:rFonts w:cs="Arial"/>
                <w:b/>
                <w:bCs/>
                <w:color w:val="000000"/>
                <w:sz w:val="22"/>
              </w:rPr>
            </w:pPr>
            <w:r w:rsidRPr="00CF6C21">
              <w:rPr>
                <w:rFonts w:cs="Arial"/>
                <w:b/>
                <w:bCs/>
                <w:color w:val="000000"/>
                <w:sz w:val="22"/>
              </w:rPr>
              <w:t>Total</w:t>
            </w:r>
          </w:p>
        </w:tc>
        <w:tc>
          <w:tcPr>
            <w:tcW w:w="1725" w:type="dxa"/>
            <w:vAlign w:val="center"/>
          </w:tcPr>
          <w:p w14:paraId="3B64CB48" w14:textId="09615EBC" w:rsidR="0004041D" w:rsidRPr="0048274B" w:rsidRDefault="00CF6C21" w:rsidP="00CF6C21">
            <w:pPr>
              <w:rPr>
                <w:rFonts w:cs="Arial"/>
                <w:b/>
                <w:bCs/>
                <w:color w:val="000000" w:themeColor="text1"/>
                <w:sz w:val="22"/>
              </w:rPr>
            </w:pPr>
            <w:r w:rsidRPr="0048274B">
              <w:rPr>
                <w:rFonts w:cs="Arial"/>
                <w:b/>
                <w:bCs/>
                <w:sz w:val="22"/>
              </w:rPr>
              <w:t>£</w:t>
            </w:r>
            <w:r w:rsidR="0004041D" w:rsidRPr="0048274B">
              <w:rPr>
                <w:rFonts w:cs="Arial"/>
                <w:b/>
                <w:bCs/>
                <w:sz w:val="22"/>
              </w:rPr>
              <w:t>25,648,826</w:t>
            </w:r>
          </w:p>
        </w:tc>
        <w:tc>
          <w:tcPr>
            <w:tcW w:w="1725" w:type="dxa"/>
            <w:vAlign w:val="center"/>
          </w:tcPr>
          <w:p w14:paraId="24D75E34" w14:textId="777C0E76" w:rsidR="0004041D" w:rsidRPr="0048274B" w:rsidRDefault="00CF6C21" w:rsidP="00CF6C21">
            <w:pPr>
              <w:rPr>
                <w:b/>
                <w:bCs/>
                <w:sz w:val="22"/>
              </w:rPr>
            </w:pPr>
            <w:r w:rsidRPr="0048274B">
              <w:rPr>
                <w:rFonts w:cs="Arial"/>
                <w:b/>
                <w:bCs/>
                <w:sz w:val="22"/>
              </w:rPr>
              <w:t>£</w:t>
            </w:r>
            <w:r w:rsidR="0004041D" w:rsidRPr="0048274B">
              <w:rPr>
                <w:rFonts w:cs="Arial"/>
                <w:b/>
                <w:bCs/>
                <w:sz w:val="22"/>
              </w:rPr>
              <w:t>5,047,101</w:t>
            </w:r>
          </w:p>
        </w:tc>
        <w:tc>
          <w:tcPr>
            <w:tcW w:w="1725" w:type="dxa"/>
            <w:vAlign w:val="center"/>
          </w:tcPr>
          <w:p w14:paraId="7545AA95" w14:textId="6D43BF99" w:rsidR="0004041D" w:rsidRPr="0048274B" w:rsidRDefault="00CF6C21" w:rsidP="00CF6C21">
            <w:pPr>
              <w:rPr>
                <w:b/>
                <w:bCs/>
                <w:sz w:val="22"/>
              </w:rPr>
            </w:pPr>
            <w:r w:rsidRPr="0048274B">
              <w:rPr>
                <w:rFonts w:cs="Arial"/>
                <w:b/>
                <w:bCs/>
                <w:sz w:val="22"/>
              </w:rPr>
              <w:t>£</w:t>
            </w:r>
            <w:r w:rsidR="0004041D" w:rsidRPr="0048274B">
              <w:rPr>
                <w:rFonts w:cs="Arial"/>
                <w:b/>
                <w:bCs/>
                <w:sz w:val="22"/>
              </w:rPr>
              <w:t>5,178,018</w:t>
            </w:r>
          </w:p>
        </w:tc>
        <w:tc>
          <w:tcPr>
            <w:tcW w:w="1725" w:type="dxa"/>
            <w:vAlign w:val="center"/>
          </w:tcPr>
          <w:p w14:paraId="0CAE1117" w14:textId="5B1A3ECD" w:rsidR="0004041D" w:rsidRPr="0048274B" w:rsidRDefault="00CF6C21" w:rsidP="00CF6C21">
            <w:pPr>
              <w:rPr>
                <w:b/>
                <w:bCs/>
                <w:sz w:val="22"/>
              </w:rPr>
            </w:pPr>
            <w:r w:rsidRPr="0048274B">
              <w:rPr>
                <w:rFonts w:cs="Arial"/>
                <w:b/>
                <w:bCs/>
                <w:sz w:val="22"/>
              </w:rPr>
              <w:t>£</w:t>
            </w:r>
            <w:r w:rsidR="0004041D" w:rsidRPr="0048274B">
              <w:rPr>
                <w:rFonts w:cs="Arial"/>
                <w:b/>
                <w:bCs/>
                <w:sz w:val="22"/>
              </w:rPr>
              <w:t>35,873,945</w:t>
            </w:r>
          </w:p>
        </w:tc>
        <w:tc>
          <w:tcPr>
            <w:tcW w:w="1725" w:type="dxa"/>
            <w:vAlign w:val="center"/>
          </w:tcPr>
          <w:p w14:paraId="0CD255AF" w14:textId="18E81FCF" w:rsidR="0004041D" w:rsidRPr="0048274B" w:rsidRDefault="00CF6C21" w:rsidP="00CF6C21">
            <w:pPr>
              <w:rPr>
                <w:rFonts w:cs="Arial"/>
                <w:b/>
                <w:bCs/>
                <w:color w:val="000000"/>
                <w:sz w:val="22"/>
              </w:rPr>
            </w:pPr>
            <w:r w:rsidRPr="0048274B">
              <w:rPr>
                <w:rFonts w:cs="Arial"/>
                <w:b/>
                <w:bCs/>
                <w:sz w:val="22"/>
              </w:rPr>
              <w:t>£</w:t>
            </w:r>
            <w:r w:rsidR="0004041D" w:rsidRPr="0048274B">
              <w:rPr>
                <w:rFonts w:cs="Arial"/>
                <w:b/>
                <w:bCs/>
                <w:sz w:val="22"/>
              </w:rPr>
              <w:t>31,949,227</w:t>
            </w:r>
          </w:p>
        </w:tc>
      </w:tr>
    </w:tbl>
    <w:p w14:paraId="40DA9D4F" w14:textId="7C25F3B2" w:rsidR="00E75F9C" w:rsidRDefault="00E75F9C" w:rsidP="00E75F9C">
      <w:pPr>
        <w:pStyle w:val="Heading3"/>
      </w:pPr>
      <w:r w:rsidRPr="00A105DA">
        <w:t>Continuing activities</w:t>
      </w:r>
      <w:r>
        <w:t xml:space="preserve"> 2024/2023</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1724"/>
        <w:gridCol w:w="1725"/>
        <w:gridCol w:w="1725"/>
        <w:gridCol w:w="1725"/>
        <w:gridCol w:w="1725"/>
        <w:gridCol w:w="1725"/>
      </w:tblGrid>
      <w:tr w:rsidR="00376B34" w14:paraId="78316503" w14:textId="77777777" w:rsidTr="00AF4B33">
        <w:trPr>
          <w:trHeight w:val="300"/>
        </w:trPr>
        <w:tc>
          <w:tcPr>
            <w:tcW w:w="1724" w:type="dxa"/>
            <w:shd w:val="clear" w:color="auto" w:fill="F2F2F2" w:themeFill="background1" w:themeFillShade="F2"/>
            <w:vAlign w:val="center"/>
          </w:tcPr>
          <w:p w14:paraId="6C043560" w14:textId="77777777" w:rsidR="00376B34" w:rsidRPr="00A105DA" w:rsidRDefault="00376B34" w:rsidP="00AF4B33">
            <w:pPr>
              <w:rPr>
                <w:rFonts w:asciiTheme="majorHAnsi" w:hAnsiTheme="majorHAnsi" w:cs="Arial"/>
                <w:b/>
                <w:bCs/>
                <w:color w:val="000000"/>
                <w:sz w:val="22"/>
              </w:rPr>
            </w:pPr>
            <w:r w:rsidRPr="00A105DA">
              <w:rPr>
                <w:rFonts w:asciiTheme="majorHAnsi" w:hAnsiTheme="majorHAnsi"/>
                <w:b/>
                <w:bCs/>
                <w:sz w:val="22"/>
              </w:rPr>
              <w:t>Continuing activities</w:t>
            </w:r>
          </w:p>
        </w:tc>
        <w:tc>
          <w:tcPr>
            <w:tcW w:w="1725" w:type="dxa"/>
            <w:shd w:val="clear" w:color="auto" w:fill="F2F2F2" w:themeFill="background1" w:themeFillShade="F2"/>
            <w:vAlign w:val="center"/>
          </w:tcPr>
          <w:p w14:paraId="7880A559" w14:textId="77777777" w:rsidR="00376B34" w:rsidRPr="00A105DA" w:rsidRDefault="00376B34" w:rsidP="00AF4B33">
            <w:pPr>
              <w:rPr>
                <w:rFonts w:asciiTheme="majorHAnsi" w:hAnsiTheme="majorHAnsi" w:cs="Arial"/>
                <w:b/>
                <w:bCs/>
                <w:color w:val="000000" w:themeColor="text1"/>
                <w:sz w:val="22"/>
              </w:rPr>
            </w:pPr>
            <w:r w:rsidRPr="00A105DA">
              <w:rPr>
                <w:rFonts w:asciiTheme="majorHAnsi" w:hAnsiTheme="majorHAnsi"/>
                <w:b/>
                <w:bCs/>
                <w:sz w:val="22"/>
              </w:rPr>
              <w:t>Direct Staff Costs</w:t>
            </w:r>
          </w:p>
        </w:tc>
        <w:tc>
          <w:tcPr>
            <w:tcW w:w="1725" w:type="dxa"/>
            <w:shd w:val="clear" w:color="auto" w:fill="F2F2F2" w:themeFill="background1" w:themeFillShade="F2"/>
            <w:vAlign w:val="center"/>
          </w:tcPr>
          <w:p w14:paraId="7A5442BC" w14:textId="77777777" w:rsidR="00376B34" w:rsidRPr="00A105DA" w:rsidRDefault="00376B34" w:rsidP="00AF4B33">
            <w:pPr>
              <w:rPr>
                <w:rFonts w:asciiTheme="majorHAnsi" w:hAnsiTheme="majorHAnsi" w:cs="Arial"/>
                <w:b/>
                <w:bCs/>
                <w:color w:val="000000"/>
                <w:sz w:val="22"/>
              </w:rPr>
            </w:pPr>
            <w:r w:rsidRPr="00A105DA">
              <w:rPr>
                <w:rFonts w:asciiTheme="majorHAnsi" w:hAnsiTheme="majorHAnsi"/>
                <w:b/>
                <w:bCs/>
                <w:sz w:val="22"/>
              </w:rPr>
              <w:t>Other Direct Costs</w:t>
            </w:r>
          </w:p>
        </w:tc>
        <w:tc>
          <w:tcPr>
            <w:tcW w:w="1725" w:type="dxa"/>
            <w:shd w:val="clear" w:color="auto" w:fill="F2F2F2" w:themeFill="background1" w:themeFillShade="F2"/>
            <w:vAlign w:val="center"/>
          </w:tcPr>
          <w:p w14:paraId="0D912CCC" w14:textId="77777777" w:rsidR="00376B34" w:rsidRPr="00A105DA" w:rsidRDefault="00376B34" w:rsidP="00AF4B33">
            <w:pPr>
              <w:rPr>
                <w:rFonts w:asciiTheme="majorHAnsi" w:hAnsiTheme="majorHAnsi" w:cs="Arial"/>
                <w:b/>
                <w:bCs/>
                <w:color w:val="000000"/>
                <w:sz w:val="22"/>
              </w:rPr>
            </w:pPr>
            <w:r w:rsidRPr="00A105DA">
              <w:rPr>
                <w:rFonts w:asciiTheme="majorHAnsi" w:hAnsiTheme="majorHAnsi"/>
                <w:b/>
                <w:bCs/>
                <w:sz w:val="22"/>
              </w:rPr>
              <w:t>Support Costs</w:t>
            </w:r>
          </w:p>
        </w:tc>
        <w:tc>
          <w:tcPr>
            <w:tcW w:w="1725" w:type="dxa"/>
            <w:shd w:val="clear" w:color="auto" w:fill="F2F2F2" w:themeFill="background1" w:themeFillShade="F2"/>
            <w:vAlign w:val="center"/>
          </w:tcPr>
          <w:p w14:paraId="15704363" w14:textId="77777777" w:rsidR="00376B34" w:rsidRPr="00A105DA" w:rsidRDefault="00376B34" w:rsidP="00AF4B33">
            <w:pPr>
              <w:rPr>
                <w:rFonts w:asciiTheme="majorHAnsi" w:hAnsiTheme="majorHAnsi"/>
                <w:b/>
                <w:bCs/>
                <w:sz w:val="22"/>
              </w:rPr>
            </w:pPr>
            <w:r w:rsidRPr="00A105DA">
              <w:rPr>
                <w:rFonts w:asciiTheme="majorHAnsi" w:hAnsiTheme="majorHAnsi"/>
                <w:b/>
                <w:bCs/>
                <w:sz w:val="22"/>
              </w:rPr>
              <w:t>Total</w:t>
            </w:r>
          </w:p>
          <w:p w14:paraId="0ED5E610" w14:textId="0DD954FF" w:rsidR="00376B34" w:rsidRPr="00A105DA" w:rsidRDefault="00376B34" w:rsidP="00AF4B33">
            <w:pPr>
              <w:rPr>
                <w:rFonts w:asciiTheme="majorHAnsi" w:hAnsiTheme="majorHAnsi" w:cs="Arial"/>
                <w:b/>
                <w:bCs/>
                <w:color w:val="000000"/>
                <w:sz w:val="22"/>
              </w:rPr>
            </w:pPr>
            <w:r w:rsidRPr="00A105DA">
              <w:rPr>
                <w:rFonts w:asciiTheme="majorHAnsi" w:hAnsiTheme="majorHAnsi"/>
                <w:b/>
                <w:bCs/>
                <w:sz w:val="22"/>
              </w:rPr>
              <w:t>202</w:t>
            </w:r>
            <w:r>
              <w:rPr>
                <w:rFonts w:asciiTheme="majorHAnsi" w:hAnsiTheme="majorHAnsi"/>
                <w:b/>
                <w:bCs/>
                <w:sz w:val="22"/>
              </w:rPr>
              <w:t>4</w:t>
            </w:r>
          </w:p>
        </w:tc>
        <w:tc>
          <w:tcPr>
            <w:tcW w:w="1725" w:type="dxa"/>
            <w:shd w:val="clear" w:color="auto" w:fill="F2F2F2" w:themeFill="background1" w:themeFillShade="F2"/>
            <w:vAlign w:val="center"/>
          </w:tcPr>
          <w:p w14:paraId="3EE7B706" w14:textId="77777777" w:rsidR="00376B34" w:rsidRPr="00A105DA" w:rsidRDefault="00376B34" w:rsidP="00AF4B33">
            <w:pPr>
              <w:rPr>
                <w:rFonts w:asciiTheme="majorHAnsi" w:hAnsiTheme="majorHAnsi"/>
                <w:b/>
                <w:bCs/>
                <w:sz w:val="22"/>
              </w:rPr>
            </w:pPr>
            <w:r w:rsidRPr="00A105DA">
              <w:rPr>
                <w:rFonts w:asciiTheme="majorHAnsi" w:hAnsiTheme="majorHAnsi"/>
                <w:b/>
                <w:bCs/>
                <w:sz w:val="22"/>
              </w:rPr>
              <w:t>Total</w:t>
            </w:r>
          </w:p>
          <w:p w14:paraId="5A653865" w14:textId="77777777" w:rsidR="00376B34" w:rsidRPr="00A105DA" w:rsidRDefault="00376B34" w:rsidP="00AF4B33">
            <w:pPr>
              <w:rPr>
                <w:rFonts w:asciiTheme="majorHAnsi" w:hAnsiTheme="majorHAnsi"/>
                <w:b/>
                <w:bCs/>
                <w:sz w:val="22"/>
              </w:rPr>
            </w:pPr>
            <w:r w:rsidRPr="00A105DA">
              <w:rPr>
                <w:rFonts w:asciiTheme="majorHAnsi" w:hAnsiTheme="majorHAnsi"/>
                <w:b/>
                <w:bCs/>
                <w:sz w:val="22"/>
              </w:rPr>
              <w:t>2023</w:t>
            </w:r>
          </w:p>
        </w:tc>
      </w:tr>
      <w:tr w:rsidR="00EB61A6" w14:paraId="0D573576" w14:textId="77777777" w:rsidTr="00AF4B33">
        <w:trPr>
          <w:trHeight w:val="300"/>
        </w:trPr>
        <w:tc>
          <w:tcPr>
            <w:tcW w:w="1724" w:type="dxa"/>
            <w:vAlign w:val="center"/>
          </w:tcPr>
          <w:p w14:paraId="19FD1AA1" w14:textId="77777777" w:rsidR="00EB61A6" w:rsidRPr="000C0DF2" w:rsidRDefault="00EB61A6" w:rsidP="00EB61A6">
            <w:pPr>
              <w:rPr>
                <w:rFonts w:cs="Arial"/>
                <w:sz w:val="22"/>
              </w:rPr>
            </w:pPr>
            <w:r w:rsidRPr="000C0DF2">
              <w:rPr>
                <w:rFonts w:cs="Arial"/>
                <w:sz w:val="22"/>
              </w:rPr>
              <w:t>Raising funds</w:t>
            </w:r>
          </w:p>
        </w:tc>
        <w:tc>
          <w:tcPr>
            <w:tcW w:w="1725" w:type="dxa"/>
            <w:vAlign w:val="center"/>
          </w:tcPr>
          <w:p w14:paraId="1DF353C1" w14:textId="14921C4F" w:rsidR="00EB61A6" w:rsidRPr="000C0DF2" w:rsidRDefault="003E07D4" w:rsidP="00EB61A6">
            <w:pPr>
              <w:rPr>
                <w:rFonts w:cs="Arial"/>
                <w:color w:val="000000" w:themeColor="text1"/>
                <w:sz w:val="22"/>
              </w:rPr>
            </w:pPr>
            <w:r w:rsidRPr="000C0DF2">
              <w:rPr>
                <w:rFonts w:cs="Arial"/>
                <w:sz w:val="22"/>
              </w:rPr>
              <w:t>£</w:t>
            </w:r>
            <w:r w:rsidR="00EB61A6" w:rsidRPr="000C0DF2">
              <w:rPr>
                <w:rFonts w:cs="Arial"/>
                <w:sz w:val="22"/>
              </w:rPr>
              <w:t>309,735</w:t>
            </w:r>
          </w:p>
        </w:tc>
        <w:tc>
          <w:tcPr>
            <w:tcW w:w="1725" w:type="dxa"/>
            <w:vAlign w:val="center"/>
          </w:tcPr>
          <w:p w14:paraId="1AE0CE9C" w14:textId="4454ADC8" w:rsidR="00EB61A6" w:rsidRPr="000C0DF2" w:rsidRDefault="003E07D4" w:rsidP="00EB61A6">
            <w:pPr>
              <w:rPr>
                <w:b/>
                <w:bCs/>
                <w:sz w:val="22"/>
              </w:rPr>
            </w:pPr>
            <w:r w:rsidRPr="000C0DF2">
              <w:rPr>
                <w:rFonts w:cs="Arial"/>
                <w:sz w:val="22"/>
              </w:rPr>
              <w:t>£</w:t>
            </w:r>
            <w:r w:rsidR="00EB61A6" w:rsidRPr="000C0DF2">
              <w:rPr>
                <w:rFonts w:cs="Arial"/>
                <w:sz w:val="22"/>
              </w:rPr>
              <w:t>394,972</w:t>
            </w:r>
          </w:p>
        </w:tc>
        <w:tc>
          <w:tcPr>
            <w:tcW w:w="1725" w:type="dxa"/>
            <w:vAlign w:val="center"/>
          </w:tcPr>
          <w:p w14:paraId="3D62F2B1" w14:textId="7F9BBC80" w:rsidR="00EB61A6" w:rsidRPr="000C0DF2" w:rsidRDefault="003E07D4" w:rsidP="00EB61A6">
            <w:pPr>
              <w:rPr>
                <w:b/>
                <w:bCs/>
                <w:sz w:val="22"/>
              </w:rPr>
            </w:pPr>
            <w:r w:rsidRPr="000C0DF2">
              <w:rPr>
                <w:rFonts w:cs="Arial"/>
                <w:sz w:val="22"/>
              </w:rPr>
              <w:t>£</w:t>
            </w:r>
            <w:r w:rsidR="00EB61A6" w:rsidRPr="000C0DF2">
              <w:rPr>
                <w:rFonts w:cs="Arial"/>
                <w:sz w:val="22"/>
              </w:rPr>
              <w:t>132,759</w:t>
            </w:r>
          </w:p>
        </w:tc>
        <w:tc>
          <w:tcPr>
            <w:tcW w:w="1725" w:type="dxa"/>
            <w:vAlign w:val="center"/>
          </w:tcPr>
          <w:p w14:paraId="180536BC" w14:textId="149B7B74" w:rsidR="00EB61A6" w:rsidRPr="000C0DF2" w:rsidRDefault="003E07D4" w:rsidP="00EB61A6">
            <w:pPr>
              <w:rPr>
                <w:b/>
                <w:bCs/>
                <w:sz w:val="22"/>
              </w:rPr>
            </w:pPr>
            <w:r w:rsidRPr="000C0DF2">
              <w:rPr>
                <w:rFonts w:cs="Arial"/>
                <w:sz w:val="22"/>
              </w:rPr>
              <w:t>£</w:t>
            </w:r>
            <w:r w:rsidR="00EB61A6" w:rsidRPr="000C0DF2">
              <w:rPr>
                <w:rFonts w:cs="Arial"/>
                <w:sz w:val="22"/>
              </w:rPr>
              <w:t>837,466</w:t>
            </w:r>
          </w:p>
        </w:tc>
        <w:tc>
          <w:tcPr>
            <w:tcW w:w="1725" w:type="dxa"/>
            <w:vAlign w:val="center"/>
          </w:tcPr>
          <w:p w14:paraId="1B119A3F" w14:textId="2BDBDBD8" w:rsidR="00EB61A6" w:rsidRPr="000C0DF2" w:rsidRDefault="003E07D4" w:rsidP="00EB61A6">
            <w:pPr>
              <w:rPr>
                <w:rFonts w:cs="Arial"/>
                <w:color w:val="000000"/>
                <w:sz w:val="22"/>
              </w:rPr>
            </w:pPr>
            <w:r w:rsidRPr="000C0DF2">
              <w:rPr>
                <w:rFonts w:cs="Arial"/>
                <w:sz w:val="22"/>
              </w:rPr>
              <w:t>£</w:t>
            </w:r>
            <w:r w:rsidR="00EB61A6" w:rsidRPr="000C0DF2">
              <w:rPr>
                <w:rFonts w:cs="Arial"/>
                <w:sz w:val="22"/>
              </w:rPr>
              <w:t>448,384</w:t>
            </w:r>
          </w:p>
        </w:tc>
      </w:tr>
      <w:tr w:rsidR="00EB61A6" w14:paraId="13E7E8FF" w14:textId="77777777" w:rsidTr="00AF4B33">
        <w:trPr>
          <w:trHeight w:val="300"/>
        </w:trPr>
        <w:tc>
          <w:tcPr>
            <w:tcW w:w="1724" w:type="dxa"/>
            <w:vAlign w:val="center"/>
          </w:tcPr>
          <w:p w14:paraId="65AAA9C9" w14:textId="77777777" w:rsidR="00EB61A6" w:rsidRPr="000C0DF2" w:rsidRDefault="00EB61A6" w:rsidP="00EB61A6">
            <w:pPr>
              <w:rPr>
                <w:rFonts w:cs="Arial"/>
                <w:sz w:val="22"/>
              </w:rPr>
            </w:pPr>
            <w:r w:rsidRPr="000C0DF2">
              <w:rPr>
                <w:rFonts w:cs="Arial"/>
                <w:sz w:val="22"/>
              </w:rPr>
              <w:t>Personal support services</w:t>
            </w:r>
          </w:p>
        </w:tc>
        <w:tc>
          <w:tcPr>
            <w:tcW w:w="1725" w:type="dxa"/>
            <w:vAlign w:val="center"/>
          </w:tcPr>
          <w:p w14:paraId="5F406D84" w14:textId="2C8DCAFB" w:rsidR="00EB61A6" w:rsidRPr="000C0DF2" w:rsidRDefault="003E07D4" w:rsidP="00EB61A6">
            <w:pPr>
              <w:rPr>
                <w:rFonts w:cs="Arial"/>
                <w:color w:val="000000" w:themeColor="text1"/>
                <w:sz w:val="22"/>
              </w:rPr>
            </w:pPr>
            <w:r w:rsidRPr="000C0DF2">
              <w:rPr>
                <w:rFonts w:cs="Arial"/>
                <w:sz w:val="22"/>
              </w:rPr>
              <w:t>£</w:t>
            </w:r>
            <w:r w:rsidR="00EB61A6" w:rsidRPr="000C0DF2">
              <w:rPr>
                <w:rFonts w:cs="Arial"/>
                <w:sz w:val="22"/>
              </w:rPr>
              <w:t>21,382,080</w:t>
            </w:r>
          </w:p>
        </w:tc>
        <w:tc>
          <w:tcPr>
            <w:tcW w:w="1725" w:type="dxa"/>
            <w:vAlign w:val="center"/>
          </w:tcPr>
          <w:p w14:paraId="45B65791" w14:textId="56B0CD08" w:rsidR="00EB61A6" w:rsidRPr="000C0DF2" w:rsidRDefault="003E07D4" w:rsidP="00EB61A6">
            <w:pPr>
              <w:rPr>
                <w:sz w:val="22"/>
              </w:rPr>
            </w:pPr>
            <w:r w:rsidRPr="000C0DF2">
              <w:rPr>
                <w:rFonts w:cs="Arial"/>
                <w:sz w:val="22"/>
              </w:rPr>
              <w:t>£</w:t>
            </w:r>
            <w:r w:rsidR="00EB61A6" w:rsidRPr="000C0DF2">
              <w:rPr>
                <w:rFonts w:cs="Arial"/>
                <w:sz w:val="22"/>
              </w:rPr>
              <w:t>3,593,982</w:t>
            </w:r>
          </w:p>
        </w:tc>
        <w:tc>
          <w:tcPr>
            <w:tcW w:w="1725" w:type="dxa"/>
            <w:vAlign w:val="center"/>
          </w:tcPr>
          <w:p w14:paraId="7F4A1DC1" w14:textId="57B6A18B" w:rsidR="00EB61A6" w:rsidRPr="000C0DF2" w:rsidRDefault="003E07D4" w:rsidP="00EB61A6">
            <w:pPr>
              <w:rPr>
                <w:sz w:val="22"/>
              </w:rPr>
            </w:pPr>
            <w:r w:rsidRPr="000C0DF2">
              <w:rPr>
                <w:rFonts w:cs="Arial"/>
                <w:sz w:val="22"/>
              </w:rPr>
              <w:t>£</w:t>
            </w:r>
            <w:r w:rsidR="00EB61A6" w:rsidRPr="000C0DF2">
              <w:rPr>
                <w:rFonts w:cs="Arial"/>
                <w:sz w:val="22"/>
              </w:rPr>
              <w:t>4,705,207</w:t>
            </w:r>
          </w:p>
        </w:tc>
        <w:tc>
          <w:tcPr>
            <w:tcW w:w="1725" w:type="dxa"/>
            <w:vAlign w:val="center"/>
          </w:tcPr>
          <w:p w14:paraId="59646B46" w14:textId="14603215" w:rsidR="00EB61A6" w:rsidRPr="000C0DF2" w:rsidRDefault="003E07D4" w:rsidP="00EB61A6">
            <w:pPr>
              <w:rPr>
                <w:sz w:val="22"/>
              </w:rPr>
            </w:pPr>
            <w:r w:rsidRPr="000C0DF2">
              <w:rPr>
                <w:rFonts w:cs="Arial"/>
                <w:sz w:val="22"/>
              </w:rPr>
              <w:t>£</w:t>
            </w:r>
            <w:r w:rsidR="00EB61A6" w:rsidRPr="000C0DF2">
              <w:rPr>
                <w:rFonts w:cs="Arial"/>
                <w:sz w:val="22"/>
              </w:rPr>
              <w:t>29,681,269</w:t>
            </w:r>
          </w:p>
        </w:tc>
        <w:tc>
          <w:tcPr>
            <w:tcW w:w="1725" w:type="dxa"/>
            <w:vAlign w:val="center"/>
          </w:tcPr>
          <w:p w14:paraId="7C744780" w14:textId="496E0846" w:rsidR="00EB61A6" w:rsidRPr="000C0DF2" w:rsidRDefault="003E07D4" w:rsidP="00EB61A6">
            <w:pPr>
              <w:rPr>
                <w:rFonts w:cs="Arial"/>
                <w:color w:val="000000"/>
                <w:sz w:val="22"/>
              </w:rPr>
            </w:pPr>
            <w:r w:rsidRPr="000C0DF2">
              <w:rPr>
                <w:rFonts w:cs="Arial"/>
                <w:sz w:val="22"/>
              </w:rPr>
              <w:t>£</w:t>
            </w:r>
            <w:r w:rsidR="00EB61A6" w:rsidRPr="000C0DF2">
              <w:rPr>
                <w:rFonts w:cs="Arial"/>
                <w:sz w:val="22"/>
              </w:rPr>
              <w:t>26,671,282</w:t>
            </w:r>
          </w:p>
        </w:tc>
      </w:tr>
      <w:tr w:rsidR="00EB61A6" w14:paraId="60AAE386" w14:textId="77777777" w:rsidTr="00AF4B33">
        <w:trPr>
          <w:trHeight w:val="300"/>
        </w:trPr>
        <w:tc>
          <w:tcPr>
            <w:tcW w:w="1724" w:type="dxa"/>
            <w:vAlign w:val="center"/>
          </w:tcPr>
          <w:p w14:paraId="42E23CE7" w14:textId="77777777" w:rsidR="00EB61A6" w:rsidRPr="000C0DF2" w:rsidRDefault="00EB61A6" w:rsidP="00EB61A6">
            <w:pPr>
              <w:rPr>
                <w:rFonts w:cs="Arial"/>
                <w:b/>
                <w:bCs/>
                <w:color w:val="000000"/>
                <w:sz w:val="22"/>
              </w:rPr>
            </w:pPr>
            <w:r w:rsidRPr="000C0DF2">
              <w:rPr>
                <w:rFonts w:cs="Arial"/>
                <w:sz w:val="22"/>
              </w:rPr>
              <w:t>Advisory and specialist services</w:t>
            </w:r>
          </w:p>
        </w:tc>
        <w:tc>
          <w:tcPr>
            <w:tcW w:w="1725" w:type="dxa"/>
            <w:vAlign w:val="center"/>
          </w:tcPr>
          <w:p w14:paraId="7C474195" w14:textId="0CD0D82C" w:rsidR="00EB61A6" w:rsidRPr="000C0DF2" w:rsidRDefault="00FE18DA" w:rsidP="00EB61A6">
            <w:pPr>
              <w:rPr>
                <w:rFonts w:cs="Arial"/>
                <w:b/>
                <w:bCs/>
                <w:color w:val="000000" w:themeColor="text1"/>
                <w:sz w:val="22"/>
              </w:rPr>
            </w:pPr>
            <w:r w:rsidRPr="000C0DF2">
              <w:rPr>
                <w:rFonts w:cs="Arial"/>
                <w:sz w:val="22"/>
              </w:rPr>
              <w:t>£</w:t>
            </w:r>
            <w:r w:rsidR="00EB61A6" w:rsidRPr="000C0DF2">
              <w:rPr>
                <w:rFonts w:cs="Arial"/>
                <w:sz w:val="22"/>
              </w:rPr>
              <w:t>864,675</w:t>
            </w:r>
          </w:p>
        </w:tc>
        <w:tc>
          <w:tcPr>
            <w:tcW w:w="1725" w:type="dxa"/>
            <w:vAlign w:val="center"/>
          </w:tcPr>
          <w:p w14:paraId="54ABDEE6" w14:textId="189EC134" w:rsidR="00EB61A6" w:rsidRPr="000C0DF2" w:rsidRDefault="003E07D4" w:rsidP="00EB61A6">
            <w:pPr>
              <w:rPr>
                <w:b/>
                <w:bCs/>
                <w:sz w:val="22"/>
              </w:rPr>
            </w:pPr>
            <w:r w:rsidRPr="000C0DF2">
              <w:rPr>
                <w:rFonts w:cs="Arial"/>
                <w:sz w:val="22"/>
              </w:rPr>
              <w:t>£</w:t>
            </w:r>
            <w:r w:rsidR="00EB61A6" w:rsidRPr="000C0DF2">
              <w:rPr>
                <w:rFonts w:cs="Arial"/>
                <w:sz w:val="22"/>
              </w:rPr>
              <w:t>156,382</w:t>
            </w:r>
          </w:p>
        </w:tc>
        <w:tc>
          <w:tcPr>
            <w:tcW w:w="1725" w:type="dxa"/>
            <w:vAlign w:val="center"/>
          </w:tcPr>
          <w:p w14:paraId="6092FB70" w14:textId="6E93011E" w:rsidR="00EB61A6" w:rsidRPr="000C0DF2" w:rsidRDefault="003E07D4" w:rsidP="00EB61A6">
            <w:pPr>
              <w:rPr>
                <w:b/>
                <w:bCs/>
                <w:sz w:val="22"/>
              </w:rPr>
            </w:pPr>
            <w:r w:rsidRPr="000C0DF2">
              <w:rPr>
                <w:rFonts w:cs="Arial"/>
                <w:sz w:val="22"/>
              </w:rPr>
              <w:t>£</w:t>
            </w:r>
            <w:r w:rsidR="00EB61A6" w:rsidRPr="000C0DF2">
              <w:rPr>
                <w:rFonts w:cs="Arial"/>
                <w:sz w:val="22"/>
              </w:rPr>
              <w:t>113,790</w:t>
            </w:r>
          </w:p>
        </w:tc>
        <w:tc>
          <w:tcPr>
            <w:tcW w:w="1725" w:type="dxa"/>
            <w:vAlign w:val="center"/>
          </w:tcPr>
          <w:p w14:paraId="01C4E862" w14:textId="469F7687" w:rsidR="00EB61A6" w:rsidRPr="000C0DF2" w:rsidRDefault="003E07D4" w:rsidP="00EB61A6">
            <w:pPr>
              <w:rPr>
                <w:b/>
                <w:bCs/>
                <w:sz w:val="22"/>
              </w:rPr>
            </w:pPr>
            <w:r w:rsidRPr="000C0DF2">
              <w:rPr>
                <w:rFonts w:cs="Arial"/>
                <w:sz w:val="22"/>
              </w:rPr>
              <w:t>£</w:t>
            </w:r>
            <w:r w:rsidR="00EB61A6" w:rsidRPr="000C0DF2">
              <w:rPr>
                <w:rFonts w:cs="Arial"/>
                <w:sz w:val="22"/>
              </w:rPr>
              <w:t>1,134,847</w:t>
            </w:r>
          </w:p>
        </w:tc>
        <w:tc>
          <w:tcPr>
            <w:tcW w:w="1725" w:type="dxa"/>
            <w:vAlign w:val="center"/>
          </w:tcPr>
          <w:p w14:paraId="7A13B244" w14:textId="1D404B8F" w:rsidR="00EB61A6" w:rsidRPr="000C0DF2" w:rsidRDefault="003E07D4" w:rsidP="00EB61A6">
            <w:pPr>
              <w:rPr>
                <w:rFonts w:cs="Arial"/>
                <w:b/>
                <w:bCs/>
                <w:color w:val="000000"/>
                <w:sz w:val="22"/>
              </w:rPr>
            </w:pPr>
            <w:r w:rsidRPr="000C0DF2">
              <w:rPr>
                <w:rFonts w:cs="Arial"/>
                <w:sz w:val="22"/>
              </w:rPr>
              <w:t>£</w:t>
            </w:r>
            <w:r w:rsidR="00EB61A6" w:rsidRPr="000C0DF2">
              <w:rPr>
                <w:rFonts w:cs="Arial"/>
                <w:sz w:val="22"/>
              </w:rPr>
              <w:t>973,816</w:t>
            </w:r>
          </w:p>
        </w:tc>
      </w:tr>
      <w:tr w:rsidR="00EB61A6" w14:paraId="6A83982A" w14:textId="77777777" w:rsidTr="00AF4B33">
        <w:trPr>
          <w:trHeight w:val="300"/>
        </w:trPr>
        <w:tc>
          <w:tcPr>
            <w:tcW w:w="1724" w:type="dxa"/>
            <w:vAlign w:val="center"/>
          </w:tcPr>
          <w:p w14:paraId="16E77029" w14:textId="77777777" w:rsidR="00EB61A6" w:rsidRPr="000C0DF2" w:rsidRDefault="00EB61A6" w:rsidP="00EB61A6">
            <w:pPr>
              <w:rPr>
                <w:rFonts w:cs="Arial"/>
                <w:b/>
                <w:bCs/>
                <w:color w:val="000000"/>
                <w:sz w:val="22"/>
              </w:rPr>
            </w:pPr>
            <w:r w:rsidRPr="000C0DF2">
              <w:rPr>
                <w:rFonts w:cs="Arial"/>
                <w:sz w:val="22"/>
              </w:rPr>
              <w:t>Housing and development</w:t>
            </w:r>
          </w:p>
        </w:tc>
        <w:tc>
          <w:tcPr>
            <w:tcW w:w="1725" w:type="dxa"/>
            <w:vAlign w:val="center"/>
          </w:tcPr>
          <w:p w14:paraId="47C69EA0" w14:textId="4301CB41" w:rsidR="00EB61A6" w:rsidRPr="000C0DF2" w:rsidRDefault="00FE18DA" w:rsidP="00EB61A6">
            <w:pPr>
              <w:rPr>
                <w:rFonts w:cs="Arial"/>
                <w:b/>
                <w:bCs/>
                <w:color w:val="000000" w:themeColor="text1"/>
                <w:sz w:val="22"/>
              </w:rPr>
            </w:pPr>
            <w:r w:rsidRPr="000C0DF2">
              <w:rPr>
                <w:rFonts w:cs="Arial"/>
                <w:sz w:val="22"/>
              </w:rPr>
              <w:t>£</w:t>
            </w:r>
            <w:r w:rsidR="00EB61A6" w:rsidRPr="000C0DF2">
              <w:rPr>
                <w:rFonts w:cs="Arial"/>
                <w:sz w:val="22"/>
              </w:rPr>
              <w:t>144,255</w:t>
            </w:r>
          </w:p>
        </w:tc>
        <w:tc>
          <w:tcPr>
            <w:tcW w:w="1725" w:type="dxa"/>
            <w:vAlign w:val="center"/>
          </w:tcPr>
          <w:p w14:paraId="29C02FC7" w14:textId="36DF4A17" w:rsidR="00EB61A6" w:rsidRPr="000C0DF2" w:rsidRDefault="00FE18DA" w:rsidP="00EB61A6">
            <w:pPr>
              <w:rPr>
                <w:b/>
                <w:bCs/>
                <w:sz w:val="22"/>
              </w:rPr>
            </w:pPr>
            <w:r w:rsidRPr="000C0DF2">
              <w:rPr>
                <w:rFonts w:cs="Arial"/>
                <w:sz w:val="22"/>
              </w:rPr>
              <w:t>£</w:t>
            </w:r>
            <w:r w:rsidR="00EB61A6" w:rsidRPr="000C0DF2">
              <w:rPr>
                <w:rFonts w:cs="Arial"/>
                <w:sz w:val="22"/>
              </w:rPr>
              <w:t>104,523</w:t>
            </w:r>
          </w:p>
        </w:tc>
        <w:tc>
          <w:tcPr>
            <w:tcW w:w="1725" w:type="dxa"/>
            <w:vAlign w:val="center"/>
          </w:tcPr>
          <w:p w14:paraId="4CF59BFD" w14:textId="2F2A2727" w:rsidR="00EB61A6" w:rsidRPr="000C0DF2" w:rsidRDefault="00FE18DA" w:rsidP="00EB61A6">
            <w:pPr>
              <w:rPr>
                <w:b/>
                <w:bCs/>
                <w:sz w:val="22"/>
              </w:rPr>
            </w:pPr>
            <w:r w:rsidRPr="000C0DF2">
              <w:rPr>
                <w:rFonts w:cs="Arial"/>
                <w:sz w:val="22"/>
              </w:rPr>
              <w:t>£</w:t>
            </w:r>
            <w:r w:rsidR="00EB61A6" w:rsidRPr="000C0DF2">
              <w:rPr>
                <w:rFonts w:cs="Arial"/>
                <w:sz w:val="22"/>
              </w:rPr>
              <w:t>46,867</w:t>
            </w:r>
          </w:p>
        </w:tc>
        <w:tc>
          <w:tcPr>
            <w:tcW w:w="1725" w:type="dxa"/>
            <w:vAlign w:val="center"/>
          </w:tcPr>
          <w:p w14:paraId="056E29AE" w14:textId="7F2CD1FD" w:rsidR="00EB61A6" w:rsidRPr="000C0DF2" w:rsidRDefault="00FE18DA" w:rsidP="00EB61A6">
            <w:pPr>
              <w:rPr>
                <w:b/>
                <w:bCs/>
                <w:sz w:val="22"/>
              </w:rPr>
            </w:pPr>
            <w:r w:rsidRPr="000C0DF2">
              <w:rPr>
                <w:rFonts w:cs="Arial"/>
                <w:sz w:val="22"/>
              </w:rPr>
              <w:t>£</w:t>
            </w:r>
            <w:r w:rsidR="00EB61A6" w:rsidRPr="000C0DF2">
              <w:rPr>
                <w:rFonts w:cs="Arial"/>
                <w:sz w:val="22"/>
              </w:rPr>
              <w:t>295,645</w:t>
            </w:r>
          </w:p>
        </w:tc>
        <w:tc>
          <w:tcPr>
            <w:tcW w:w="1725" w:type="dxa"/>
            <w:vAlign w:val="center"/>
          </w:tcPr>
          <w:p w14:paraId="6E41B9D8" w14:textId="7580DA68" w:rsidR="00EB61A6" w:rsidRPr="000C0DF2" w:rsidRDefault="00FE18DA" w:rsidP="00EB61A6">
            <w:pPr>
              <w:rPr>
                <w:rFonts w:cs="Arial"/>
                <w:b/>
                <w:bCs/>
                <w:color w:val="000000"/>
                <w:sz w:val="22"/>
              </w:rPr>
            </w:pPr>
            <w:r w:rsidRPr="000C0DF2">
              <w:rPr>
                <w:rFonts w:cs="Arial"/>
                <w:sz w:val="22"/>
              </w:rPr>
              <w:t>£</w:t>
            </w:r>
            <w:r w:rsidR="00EB61A6" w:rsidRPr="000C0DF2">
              <w:rPr>
                <w:rFonts w:cs="Arial"/>
                <w:sz w:val="22"/>
              </w:rPr>
              <w:t>181,511</w:t>
            </w:r>
          </w:p>
        </w:tc>
      </w:tr>
      <w:tr w:rsidR="003E07D4" w14:paraId="295B0D43" w14:textId="77777777" w:rsidTr="00AF4B33">
        <w:trPr>
          <w:trHeight w:val="300"/>
        </w:trPr>
        <w:tc>
          <w:tcPr>
            <w:tcW w:w="1724" w:type="dxa"/>
            <w:vAlign w:val="center"/>
          </w:tcPr>
          <w:p w14:paraId="55717778" w14:textId="77777777" w:rsidR="003E07D4" w:rsidRPr="000C0DF2" w:rsidRDefault="003E07D4" w:rsidP="003E07D4">
            <w:pPr>
              <w:rPr>
                <w:rFonts w:cs="Arial"/>
                <w:b/>
                <w:bCs/>
                <w:color w:val="000000"/>
                <w:sz w:val="22"/>
              </w:rPr>
            </w:pPr>
            <w:r w:rsidRPr="000C0DF2">
              <w:rPr>
                <w:rFonts w:cs="Arial"/>
                <w:b/>
                <w:bCs/>
                <w:color w:val="000000"/>
                <w:sz w:val="22"/>
              </w:rPr>
              <w:t>Total</w:t>
            </w:r>
          </w:p>
        </w:tc>
        <w:tc>
          <w:tcPr>
            <w:tcW w:w="1725" w:type="dxa"/>
            <w:vAlign w:val="center"/>
          </w:tcPr>
          <w:p w14:paraId="7D012C3A" w14:textId="40197859" w:rsidR="003E07D4" w:rsidRPr="000C0DF2" w:rsidRDefault="00FE18DA" w:rsidP="003E07D4">
            <w:pPr>
              <w:rPr>
                <w:rFonts w:cs="Arial"/>
                <w:b/>
                <w:bCs/>
                <w:color w:val="000000" w:themeColor="text1"/>
                <w:sz w:val="22"/>
              </w:rPr>
            </w:pPr>
            <w:r w:rsidRPr="000C0DF2">
              <w:rPr>
                <w:rFonts w:cs="Arial"/>
                <w:b/>
                <w:bCs/>
                <w:sz w:val="22"/>
              </w:rPr>
              <w:t>£</w:t>
            </w:r>
            <w:r w:rsidR="003E07D4" w:rsidRPr="000C0DF2">
              <w:rPr>
                <w:rFonts w:cs="Arial"/>
                <w:b/>
                <w:bCs/>
                <w:sz w:val="22"/>
              </w:rPr>
              <w:t>22,700,745</w:t>
            </w:r>
          </w:p>
        </w:tc>
        <w:tc>
          <w:tcPr>
            <w:tcW w:w="1725" w:type="dxa"/>
            <w:vAlign w:val="center"/>
          </w:tcPr>
          <w:p w14:paraId="310AB404" w14:textId="246B3693" w:rsidR="003E07D4" w:rsidRPr="000C0DF2" w:rsidRDefault="00FE18DA" w:rsidP="003E07D4">
            <w:pPr>
              <w:rPr>
                <w:b/>
                <w:bCs/>
                <w:sz w:val="22"/>
              </w:rPr>
            </w:pPr>
            <w:r w:rsidRPr="000C0DF2">
              <w:rPr>
                <w:rFonts w:cs="Arial"/>
                <w:b/>
                <w:bCs/>
                <w:sz w:val="22"/>
              </w:rPr>
              <w:t>£</w:t>
            </w:r>
            <w:r w:rsidR="003E07D4" w:rsidRPr="000C0DF2">
              <w:rPr>
                <w:rFonts w:cs="Arial"/>
                <w:b/>
                <w:bCs/>
                <w:sz w:val="22"/>
              </w:rPr>
              <w:t>4,249,859</w:t>
            </w:r>
          </w:p>
        </w:tc>
        <w:tc>
          <w:tcPr>
            <w:tcW w:w="1725" w:type="dxa"/>
            <w:vAlign w:val="center"/>
          </w:tcPr>
          <w:p w14:paraId="02A8DC8B" w14:textId="720E29EC" w:rsidR="003E07D4" w:rsidRPr="000C0DF2" w:rsidRDefault="00FE18DA" w:rsidP="003E07D4">
            <w:pPr>
              <w:rPr>
                <w:b/>
                <w:bCs/>
                <w:sz w:val="22"/>
              </w:rPr>
            </w:pPr>
            <w:r w:rsidRPr="000C0DF2">
              <w:rPr>
                <w:rFonts w:cs="Arial"/>
                <w:b/>
                <w:bCs/>
                <w:sz w:val="22"/>
              </w:rPr>
              <w:t>£</w:t>
            </w:r>
            <w:r w:rsidR="003E07D4" w:rsidRPr="000C0DF2">
              <w:rPr>
                <w:rFonts w:cs="Arial"/>
                <w:b/>
                <w:bCs/>
                <w:sz w:val="22"/>
              </w:rPr>
              <w:t>4,998,623</w:t>
            </w:r>
          </w:p>
        </w:tc>
        <w:tc>
          <w:tcPr>
            <w:tcW w:w="1725" w:type="dxa"/>
            <w:vAlign w:val="center"/>
          </w:tcPr>
          <w:p w14:paraId="232160DE" w14:textId="3A8DEEC7" w:rsidR="003E07D4" w:rsidRPr="000C0DF2" w:rsidRDefault="00FE18DA" w:rsidP="003E07D4">
            <w:pPr>
              <w:rPr>
                <w:b/>
                <w:bCs/>
                <w:sz w:val="22"/>
              </w:rPr>
            </w:pPr>
            <w:r w:rsidRPr="000C0DF2">
              <w:rPr>
                <w:rFonts w:cs="Arial"/>
                <w:b/>
                <w:bCs/>
                <w:sz w:val="22"/>
              </w:rPr>
              <w:t>£</w:t>
            </w:r>
            <w:r w:rsidR="003E07D4" w:rsidRPr="000C0DF2">
              <w:rPr>
                <w:rFonts w:cs="Arial"/>
                <w:b/>
                <w:bCs/>
                <w:sz w:val="22"/>
              </w:rPr>
              <w:t>31,949,227</w:t>
            </w:r>
          </w:p>
        </w:tc>
        <w:tc>
          <w:tcPr>
            <w:tcW w:w="1725" w:type="dxa"/>
            <w:vAlign w:val="center"/>
          </w:tcPr>
          <w:p w14:paraId="528DEA1C" w14:textId="6B47BF97" w:rsidR="003E07D4" w:rsidRPr="000C0DF2" w:rsidRDefault="00FE18DA" w:rsidP="003E07D4">
            <w:pPr>
              <w:rPr>
                <w:rFonts w:cs="Arial"/>
                <w:b/>
                <w:bCs/>
                <w:color w:val="000000"/>
                <w:sz w:val="22"/>
              </w:rPr>
            </w:pPr>
            <w:r w:rsidRPr="000C0DF2">
              <w:rPr>
                <w:rFonts w:cs="Arial"/>
                <w:b/>
                <w:bCs/>
                <w:sz w:val="22"/>
              </w:rPr>
              <w:t>£</w:t>
            </w:r>
            <w:r w:rsidR="003E07D4" w:rsidRPr="000C0DF2">
              <w:rPr>
                <w:rFonts w:cs="Arial"/>
                <w:b/>
                <w:bCs/>
                <w:sz w:val="22"/>
              </w:rPr>
              <w:t>28,274,993</w:t>
            </w:r>
          </w:p>
        </w:tc>
      </w:tr>
    </w:tbl>
    <w:p w14:paraId="7854AE6B" w14:textId="77777777" w:rsidR="00B83E03" w:rsidRDefault="00B83E03" w:rsidP="006C1C6D"/>
    <w:p w14:paraId="5ADB6419" w14:textId="7C80E817" w:rsidR="006C1C6D" w:rsidRPr="00053504" w:rsidRDefault="006C1C6D" w:rsidP="006C1C6D">
      <w:r w:rsidRPr="00845FE7">
        <w:t>These activities help us to deliver our strategic goals through SeeAbility's key pillars as</w:t>
      </w:r>
      <w:r w:rsidRPr="00053504">
        <w:t xml:space="preserve"> follows:</w:t>
      </w:r>
    </w:p>
    <w:p w14:paraId="2D9BE6EE" w14:textId="77777777" w:rsidR="006C1C6D" w:rsidRPr="00053504" w:rsidRDefault="006C1C6D" w:rsidP="006C1C6D">
      <w:pPr>
        <w:pStyle w:val="ListParagraph"/>
        <w:numPr>
          <w:ilvl w:val="0"/>
          <w:numId w:val="24"/>
        </w:numPr>
      </w:pPr>
      <w:r w:rsidRPr="00053504">
        <w:t>Raising funds: Excellence &amp; Transformation pillars</w:t>
      </w:r>
    </w:p>
    <w:p w14:paraId="50F6F5C0" w14:textId="77777777" w:rsidR="006C1C6D" w:rsidRPr="00053504" w:rsidRDefault="006C1C6D" w:rsidP="006C1C6D">
      <w:pPr>
        <w:pStyle w:val="ListParagraph"/>
        <w:numPr>
          <w:ilvl w:val="0"/>
          <w:numId w:val="24"/>
        </w:numPr>
      </w:pPr>
      <w:r w:rsidRPr="00053504">
        <w:t>Personal support services: Excellence &amp; Community pillars</w:t>
      </w:r>
    </w:p>
    <w:p w14:paraId="2D3EB6EB" w14:textId="77777777" w:rsidR="006C1C6D" w:rsidRPr="00053504" w:rsidRDefault="006C1C6D" w:rsidP="006C1C6D">
      <w:pPr>
        <w:pStyle w:val="ListParagraph"/>
        <w:numPr>
          <w:ilvl w:val="0"/>
          <w:numId w:val="24"/>
        </w:numPr>
      </w:pPr>
      <w:r w:rsidRPr="00053504">
        <w:t>Advisory and specialist services: Excellence &amp; Voice pillars</w:t>
      </w:r>
    </w:p>
    <w:p w14:paraId="6391811F" w14:textId="578775AC" w:rsidR="00E104F2" w:rsidRPr="00053504" w:rsidRDefault="006C1C6D" w:rsidP="00B83E03">
      <w:pPr>
        <w:pStyle w:val="ListParagraph"/>
        <w:numPr>
          <w:ilvl w:val="0"/>
          <w:numId w:val="24"/>
        </w:numPr>
      </w:pPr>
      <w:r w:rsidRPr="00053504">
        <w:t>Housing and development: Transformation pillar</w:t>
      </w:r>
    </w:p>
    <w:p w14:paraId="315376AE" w14:textId="77777777" w:rsidR="001F67F0" w:rsidRDefault="001F67F0">
      <w:pPr>
        <w:rPr>
          <w:rFonts w:asciiTheme="majorHAnsi" w:eastAsiaTheme="majorEastAsia" w:hAnsiTheme="majorHAnsi" w:cstheme="majorBidi"/>
          <w:b/>
          <w:bCs/>
          <w:color w:val="CF4520"/>
          <w:sz w:val="32"/>
          <w:szCs w:val="32"/>
        </w:rPr>
      </w:pPr>
      <w:r>
        <w:br w:type="page"/>
      </w:r>
    </w:p>
    <w:p w14:paraId="0EBC6A95" w14:textId="006B5974" w:rsidR="00DA43A3" w:rsidRDefault="004A4D46" w:rsidP="00DA43A3">
      <w:pPr>
        <w:pStyle w:val="Heading2"/>
      </w:pPr>
      <w:r w:rsidRPr="00053504">
        <w:lastRenderedPageBreak/>
        <w:t>4b. Breakdown of support costs by activity</w:t>
      </w:r>
      <w:r w:rsidR="004551C0">
        <w:t xml:space="preserve"> </w:t>
      </w:r>
    </w:p>
    <w:p w14:paraId="5AAF7413" w14:textId="00288785" w:rsidR="004A4D46" w:rsidRPr="001F67F0" w:rsidRDefault="00DA43A3" w:rsidP="001F67F0">
      <w:pPr>
        <w:pStyle w:val="Heading3"/>
      </w:pPr>
      <w:r w:rsidRPr="00DA43A3">
        <w:t xml:space="preserve">Breakdown of support costs by activity </w:t>
      </w:r>
      <w:r w:rsidR="004551C0">
        <w:t>2025/2024</w:t>
      </w:r>
    </w:p>
    <w:tbl>
      <w:tblPr>
        <w:tblStyle w:val="TableGridLight"/>
        <w:tblW w:w="10491"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1560"/>
        <w:gridCol w:w="1560"/>
        <w:gridCol w:w="1134"/>
        <w:gridCol w:w="1134"/>
        <w:gridCol w:w="1134"/>
        <w:gridCol w:w="1134"/>
        <w:gridCol w:w="1417"/>
        <w:gridCol w:w="1418"/>
      </w:tblGrid>
      <w:tr w:rsidR="00A43F27" w14:paraId="57FEBD52" w14:textId="46332619" w:rsidTr="00230B8E">
        <w:trPr>
          <w:trHeight w:val="291"/>
        </w:trPr>
        <w:tc>
          <w:tcPr>
            <w:tcW w:w="1560" w:type="dxa"/>
            <w:shd w:val="clear" w:color="auto" w:fill="F2F2F2" w:themeFill="background1" w:themeFillShade="F2"/>
            <w:vAlign w:val="center"/>
          </w:tcPr>
          <w:p w14:paraId="3A0857B8" w14:textId="3244ADAB" w:rsidR="00C93794" w:rsidRPr="00B359C2" w:rsidRDefault="00B359C2" w:rsidP="00C93794">
            <w:pPr>
              <w:rPr>
                <w:rFonts w:asciiTheme="majorHAnsi" w:hAnsiTheme="majorHAnsi" w:cs="Arial"/>
                <w:b/>
                <w:bCs/>
                <w:sz w:val="22"/>
              </w:rPr>
            </w:pPr>
            <w:r w:rsidRPr="00B359C2">
              <w:rPr>
                <w:rFonts w:asciiTheme="majorHAnsi" w:hAnsiTheme="majorHAnsi" w:cs="Arial"/>
                <w:b/>
                <w:bCs/>
                <w:sz w:val="22"/>
              </w:rPr>
              <w:t>Continuing activities</w:t>
            </w:r>
          </w:p>
        </w:tc>
        <w:tc>
          <w:tcPr>
            <w:tcW w:w="1560" w:type="dxa"/>
            <w:shd w:val="clear" w:color="auto" w:fill="F2F2F2" w:themeFill="background1" w:themeFillShade="F2"/>
            <w:vAlign w:val="center"/>
          </w:tcPr>
          <w:p w14:paraId="6D1A1159" w14:textId="5353A68F" w:rsidR="00C93794" w:rsidRPr="00B359C2" w:rsidRDefault="00C93794" w:rsidP="00C93794">
            <w:pPr>
              <w:rPr>
                <w:rFonts w:asciiTheme="majorHAnsi" w:hAnsiTheme="majorHAnsi" w:cs="Arial"/>
                <w:b/>
                <w:bCs/>
                <w:color w:val="000000" w:themeColor="text1"/>
                <w:sz w:val="22"/>
              </w:rPr>
            </w:pPr>
            <w:r w:rsidRPr="00B359C2">
              <w:rPr>
                <w:rFonts w:asciiTheme="majorHAnsi" w:hAnsiTheme="majorHAnsi" w:cs="Arial"/>
                <w:b/>
                <w:bCs/>
                <w:sz w:val="22"/>
              </w:rPr>
              <w:t>Management</w:t>
            </w:r>
          </w:p>
        </w:tc>
        <w:tc>
          <w:tcPr>
            <w:tcW w:w="1134" w:type="dxa"/>
            <w:shd w:val="clear" w:color="auto" w:fill="F2F2F2" w:themeFill="background1" w:themeFillShade="F2"/>
            <w:vAlign w:val="center"/>
          </w:tcPr>
          <w:p w14:paraId="1C186591" w14:textId="4B299F9A" w:rsidR="00C93794" w:rsidRPr="00B359C2" w:rsidRDefault="00C93794" w:rsidP="00C93794">
            <w:pPr>
              <w:rPr>
                <w:rFonts w:asciiTheme="majorHAnsi" w:hAnsiTheme="majorHAnsi" w:cs="Arial"/>
                <w:b/>
                <w:bCs/>
                <w:color w:val="000000"/>
                <w:sz w:val="22"/>
              </w:rPr>
            </w:pPr>
            <w:r w:rsidRPr="00B359C2">
              <w:rPr>
                <w:rFonts w:asciiTheme="majorHAnsi" w:hAnsiTheme="majorHAnsi" w:cs="Arial"/>
                <w:b/>
                <w:bCs/>
                <w:sz w:val="22"/>
              </w:rPr>
              <w:t>IT</w:t>
            </w:r>
          </w:p>
        </w:tc>
        <w:tc>
          <w:tcPr>
            <w:tcW w:w="1134" w:type="dxa"/>
            <w:shd w:val="clear" w:color="auto" w:fill="F2F2F2" w:themeFill="background1" w:themeFillShade="F2"/>
            <w:vAlign w:val="center"/>
          </w:tcPr>
          <w:p w14:paraId="6EFD243E" w14:textId="16DCC71E" w:rsidR="00C93794" w:rsidRPr="00B359C2" w:rsidRDefault="00C93794" w:rsidP="00C93794">
            <w:pPr>
              <w:rPr>
                <w:rFonts w:asciiTheme="majorHAnsi" w:hAnsiTheme="majorHAnsi" w:cs="Arial"/>
                <w:b/>
                <w:bCs/>
                <w:color w:val="000000"/>
                <w:sz w:val="22"/>
              </w:rPr>
            </w:pPr>
            <w:r w:rsidRPr="00B359C2">
              <w:rPr>
                <w:rFonts w:asciiTheme="majorHAnsi" w:hAnsiTheme="majorHAnsi" w:cs="Arial"/>
                <w:b/>
                <w:bCs/>
                <w:sz w:val="22"/>
              </w:rPr>
              <w:t>Finance</w:t>
            </w:r>
          </w:p>
        </w:tc>
        <w:tc>
          <w:tcPr>
            <w:tcW w:w="1134" w:type="dxa"/>
            <w:shd w:val="clear" w:color="auto" w:fill="F2F2F2" w:themeFill="background1" w:themeFillShade="F2"/>
            <w:vAlign w:val="center"/>
          </w:tcPr>
          <w:p w14:paraId="33495F81" w14:textId="2ECF7A27" w:rsidR="00C93794" w:rsidRPr="00B359C2" w:rsidRDefault="00C93794" w:rsidP="00C93794">
            <w:pPr>
              <w:rPr>
                <w:rFonts w:asciiTheme="majorHAnsi" w:hAnsiTheme="majorHAnsi"/>
                <w:b/>
                <w:bCs/>
                <w:sz w:val="22"/>
              </w:rPr>
            </w:pPr>
            <w:r w:rsidRPr="00B359C2">
              <w:rPr>
                <w:rFonts w:asciiTheme="majorHAnsi" w:hAnsiTheme="majorHAnsi" w:cs="Arial"/>
                <w:b/>
                <w:bCs/>
                <w:sz w:val="22"/>
              </w:rPr>
              <w:t>HR</w:t>
            </w:r>
          </w:p>
        </w:tc>
        <w:tc>
          <w:tcPr>
            <w:tcW w:w="1134" w:type="dxa"/>
            <w:shd w:val="clear" w:color="auto" w:fill="F2F2F2" w:themeFill="background1" w:themeFillShade="F2"/>
            <w:vAlign w:val="center"/>
          </w:tcPr>
          <w:p w14:paraId="20E1AA36" w14:textId="688E031B" w:rsidR="00C93794" w:rsidRPr="00B359C2" w:rsidRDefault="00C93794" w:rsidP="00C93794">
            <w:pPr>
              <w:rPr>
                <w:rFonts w:asciiTheme="majorHAnsi" w:hAnsiTheme="majorHAnsi"/>
                <w:b/>
                <w:bCs/>
                <w:sz w:val="22"/>
              </w:rPr>
            </w:pPr>
            <w:r w:rsidRPr="00B359C2">
              <w:rPr>
                <w:rFonts w:asciiTheme="majorHAnsi" w:hAnsiTheme="majorHAnsi" w:cs="Arial"/>
                <w:b/>
                <w:bCs/>
                <w:sz w:val="22"/>
              </w:rPr>
              <w:t>Training</w:t>
            </w:r>
          </w:p>
        </w:tc>
        <w:tc>
          <w:tcPr>
            <w:tcW w:w="1417" w:type="dxa"/>
            <w:shd w:val="clear" w:color="auto" w:fill="F2F2F2" w:themeFill="background1" w:themeFillShade="F2"/>
            <w:vAlign w:val="center"/>
          </w:tcPr>
          <w:p w14:paraId="0C4BA500" w14:textId="71DD4D58" w:rsidR="00C93794" w:rsidRPr="00B359C2" w:rsidRDefault="00C93794" w:rsidP="00C93794">
            <w:pPr>
              <w:rPr>
                <w:rFonts w:asciiTheme="majorHAnsi" w:hAnsiTheme="majorHAnsi"/>
                <w:b/>
                <w:bCs/>
                <w:sz w:val="22"/>
              </w:rPr>
            </w:pPr>
            <w:r w:rsidRPr="00B359C2">
              <w:rPr>
                <w:rFonts w:asciiTheme="majorHAnsi" w:hAnsiTheme="majorHAnsi" w:cs="Arial"/>
                <w:b/>
                <w:bCs/>
                <w:sz w:val="22"/>
              </w:rPr>
              <w:t>Total 2025</w:t>
            </w:r>
          </w:p>
        </w:tc>
        <w:tc>
          <w:tcPr>
            <w:tcW w:w="1418" w:type="dxa"/>
            <w:shd w:val="clear" w:color="auto" w:fill="F2F2F2" w:themeFill="background1" w:themeFillShade="F2"/>
            <w:vAlign w:val="center"/>
          </w:tcPr>
          <w:p w14:paraId="4D059A23" w14:textId="461A5808" w:rsidR="00C93794" w:rsidRPr="00B359C2" w:rsidRDefault="00C93794" w:rsidP="00C93794">
            <w:pPr>
              <w:rPr>
                <w:rFonts w:asciiTheme="majorHAnsi" w:hAnsiTheme="majorHAnsi"/>
                <w:b/>
                <w:bCs/>
                <w:sz w:val="22"/>
              </w:rPr>
            </w:pPr>
            <w:r w:rsidRPr="00B359C2">
              <w:rPr>
                <w:rFonts w:asciiTheme="majorHAnsi" w:hAnsiTheme="majorHAnsi" w:cs="Arial"/>
                <w:b/>
                <w:bCs/>
                <w:sz w:val="22"/>
              </w:rPr>
              <w:t>Total 2024</w:t>
            </w:r>
          </w:p>
        </w:tc>
      </w:tr>
      <w:tr w:rsidR="00A43F27" w14:paraId="09F5EAE7" w14:textId="41338614" w:rsidTr="00230B8E">
        <w:trPr>
          <w:trHeight w:val="291"/>
        </w:trPr>
        <w:tc>
          <w:tcPr>
            <w:tcW w:w="1560" w:type="dxa"/>
            <w:vAlign w:val="center"/>
          </w:tcPr>
          <w:p w14:paraId="62B1E74D" w14:textId="6792AA1E" w:rsidR="00B81E4A" w:rsidRPr="003241AD" w:rsidRDefault="00B81E4A" w:rsidP="003241AD">
            <w:pPr>
              <w:rPr>
                <w:rFonts w:cs="Arial"/>
                <w:sz w:val="22"/>
              </w:rPr>
            </w:pPr>
            <w:r w:rsidRPr="003241AD">
              <w:rPr>
                <w:rFonts w:cs="Arial"/>
                <w:sz w:val="22"/>
              </w:rPr>
              <w:t>Raising funds</w:t>
            </w:r>
          </w:p>
        </w:tc>
        <w:tc>
          <w:tcPr>
            <w:tcW w:w="1560" w:type="dxa"/>
            <w:vAlign w:val="center"/>
          </w:tcPr>
          <w:p w14:paraId="5E03601E" w14:textId="4CE359FF" w:rsidR="00B81E4A" w:rsidRPr="003241AD" w:rsidRDefault="003241AD" w:rsidP="003241AD">
            <w:pPr>
              <w:rPr>
                <w:rFonts w:cs="Arial"/>
                <w:color w:val="000000" w:themeColor="text1"/>
                <w:sz w:val="22"/>
              </w:rPr>
            </w:pPr>
            <w:r>
              <w:rPr>
                <w:rFonts w:cs="Arial"/>
                <w:sz w:val="22"/>
              </w:rPr>
              <w:t>£</w:t>
            </w:r>
            <w:r w:rsidR="00B81E4A" w:rsidRPr="003241AD">
              <w:rPr>
                <w:rFonts w:cs="Arial"/>
                <w:sz w:val="22"/>
              </w:rPr>
              <w:t>28,156</w:t>
            </w:r>
          </w:p>
        </w:tc>
        <w:tc>
          <w:tcPr>
            <w:tcW w:w="1134" w:type="dxa"/>
            <w:vAlign w:val="center"/>
          </w:tcPr>
          <w:p w14:paraId="428B555C" w14:textId="49005B6F" w:rsidR="00B81E4A" w:rsidRPr="003241AD" w:rsidRDefault="003241AD" w:rsidP="003241AD">
            <w:pPr>
              <w:rPr>
                <w:b/>
                <w:bCs/>
                <w:sz w:val="22"/>
              </w:rPr>
            </w:pPr>
            <w:r>
              <w:rPr>
                <w:rFonts w:cs="Arial"/>
                <w:sz w:val="22"/>
              </w:rPr>
              <w:t>£</w:t>
            </w:r>
            <w:r w:rsidR="00B81E4A" w:rsidRPr="003241AD">
              <w:rPr>
                <w:rFonts w:cs="Arial"/>
                <w:sz w:val="22"/>
              </w:rPr>
              <w:t>7,832</w:t>
            </w:r>
          </w:p>
        </w:tc>
        <w:tc>
          <w:tcPr>
            <w:tcW w:w="1134" w:type="dxa"/>
            <w:vAlign w:val="center"/>
          </w:tcPr>
          <w:p w14:paraId="76568AED" w14:textId="2DC09C53" w:rsidR="00B81E4A" w:rsidRPr="003241AD" w:rsidRDefault="003241AD" w:rsidP="003241AD">
            <w:pPr>
              <w:rPr>
                <w:b/>
                <w:bCs/>
                <w:sz w:val="22"/>
              </w:rPr>
            </w:pPr>
            <w:r>
              <w:rPr>
                <w:rFonts w:cs="Arial"/>
                <w:sz w:val="22"/>
              </w:rPr>
              <w:t>£</w:t>
            </w:r>
            <w:r w:rsidR="00B81E4A" w:rsidRPr="003241AD">
              <w:rPr>
                <w:rFonts w:cs="Arial"/>
                <w:sz w:val="22"/>
              </w:rPr>
              <w:t>11,441</w:t>
            </w:r>
          </w:p>
        </w:tc>
        <w:tc>
          <w:tcPr>
            <w:tcW w:w="1134" w:type="dxa"/>
            <w:vAlign w:val="center"/>
          </w:tcPr>
          <w:p w14:paraId="70AB733F" w14:textId="5139DE50" w:rsidR="00B81E4A" w:rsidRPr="003241AD" w:rsidRDefault="003241AD" w:rsidP="003241AD">
            <w:pPr>
              <w:rPr>
                <w:rFonts w:cs="Arial"/>
                <w:sz w:val="22"/>
              </w:rPr>
            </w:pPr>
            <w:r>
              <w:rPr>
                <w:rFonts w:cs="Arial"/>
                <w:sz w:val="22"/>
              </w:rPr>
              <w:t>£</w:t>
            </w:r>
            <w:r w:rsidR="00B81E4A" w:rsidRPr="003241AD">
              <w:rPr>
                <w:rFonts w:cs="Arial"/>
                <w:sz w:val="22"/>
              </w:rPr>
              <w:t>13,902</w:t>
            </w:r>
          </w:p>
        </w:tc>
        <w:tc>
          <w:tcPr>
            <w:tcW w:w="1134" w:type="dxa"/>
            <w:vAlign w:val="center"/>
          </w:tcPr>
          <w:p w14:paraId="7C712AC0" w14:textId="34128BD0" w:rsidR="00B81E4A" w:rsidRPr="003241AD" w:rsidRDefault="003241AD" w:rsidP="003241AD">
            <w:pPr>
              <w:rPr>
                <w:rFonts w:cs="Arial"/>
                <w:sz w:val="22"/>
              </w:rPr>
            </w:pPr>
            <w:r>
              <w:rPr>
                <w:rFonts w:cs="Arial"/>
                <w:sz w:val="22"/>
              </w:rPr>
              <w:t>£</w:t>
            </w:r>
            <w:r w:rsidR="00B81E4A" w:rsidRPr="003241AD">
              <w:rPr>
                <w:rFonts w:cs="Arial"/>
                <w:sz w:val="22"/>
              </w:rPr>
              <w:t>10,836</w:t>
            </w:r>
          </w:p>
        </w:tc>
        <w:tc>
          <w:tcPr>
            <w:tcW w:w="1417" w:type="dxa"/>
            <w:vAlign w:val="center"/>
          </w:tcPr>
          <w:p w14:paraId="1C81F320" w14:textId="468A81DB" w:rsidR="00B81E4A" w:rsidRPr="003241AD" w:rsidRDefault="003241AD" w:rsidP="003241AD">
            <w:pPr>
              <w:rPr>
                <w:rFonts w:cs="Arial"/>
                <w:sz w:val="22"/>
              </w:rPr>
            </w:pPr>
            <w:r>
              <w:rPr>
                <w:rFonts w:cs="Arial"/>
                <w:sz w:val="22"/>
              </w:rPr>
              <w:t>£</w:t>
            </w:r>
            <w:r w:rsidR="00B81E4A" w:rsidRPr="003241AD">
              <w:rPr>
                <w:rFonts w:cs="Arial"/>
                <w:sz w:val="22"/>
              </w:rPr>
              <w:t>72,167</w:t>
            </w:r>
          </w:p>
        </w:tc>
        <w:tc>
          <w:tcPr>
            <w:tcW w:w="1418" w:type="dxa"/>
            <w:vAlign w:val="center"/>
          </w:tcPr>
          <w:p w14:paraId="4058D157" w14:textId="4AA4797D" w:rsidR="00B81E4A" w:rsidRPr="003241AD" w:rsidRDefault="003241AD" w:rsidP="003241AD">
            <w:pPr>
              <w:rPr>
                <w:rFonts w:cs="Arial"/>
                <w:sz w:val="22"/>
              </w:rPr>
            </w:pPr>
            <w:r>
              <w:rPr>
                <w:rFonts w:cs="Arial"/>
                <w:sz w:val="22"/>
              </w:rPr>
              <w:t>£</w:t>
            </w:r>
            <w:r w:rsidR="00B81E4A" w:rsidRPr="003241AD">
              <w:rPr>
                <w:rFonts w:cs="Arial"/>
                <w:sz w:val="22"/>
              </w:rPr>
              <w:t>132,759</w:t>
            </w:r>
          </w:p>
        </w:tc>
      </w:tr>
      <w:tr w:rsidR="00A43F27" w14:paraId="751AB7F0" w14:textId="60D26885" w:rsidTr="00230B8E">
        <w:trPr>
          <w:trHeight w:val="291"/>
        </w:trPr>
        <w:tc>
          <w:tcPr>
            <w:tcW w:w="1560" w:type="dxa"/>
            <w:vAlign w:val="center"/>
          </w:tcPr>
          <w:p w14:paraId="3A416813" w14:textId="0095411B" w:rsidR="00B81E4A" w:rsidRPr="003241AD" w:rsidRDefault="00B81E4A" w:rsidP="003241AD">
            <w:pPr>
              <w:rPr>
                <w:rFonts w:cs="Arial"/>
                <w:sz w:val="22"/>
              </w:rPr>
            </w:pPr>
            <w:r w:rsidRPr="003241AD">
              <w:rPr>
                <w:rFonts w:cs="Arial"/>
                <w:sz w:val="22"/>
              </w:rPr>
              <w:t>Personal support services</w:t>
            </w:r>
          </w:p>
        </w:tc>
        <w:tc>
          <w:tcPr>
            <w:tcW w:w="1560" w:type="dxa"/>
            <w:vAlign w:val="center"/>
          </w:tcPr>
          <w:p w14:paraId="7A4277AB" w14:textId="22D57C77" w:rsidR="00B81E4A" w:rsidRPr="003241AD" w:rsidRDefault="003241AD" w:rsidP="003241AD">
            <w:pPr>
              <w:rPr>
                <w:rFonts w:cs="Arial"/>
                <w:color w:val="000000" w:themeColor="text1"/>
                <w:sz w:val="22"/>
              </w:rPr>
            </w:pPr>
            <w:r>
              <w:rPr>
                <w:rFonts w:cs="Arial"/>
                <w:sz w:val="22"/>
              </w:rPr>
              <w:t>£</w:t>
            </w:r>
            <w:r w:rsidR="00B81E4A" w:rsidRPr="003241AD">
              <w:rPr>
                <w:rFonts w:cs="Arial"/>
                <w:sz w:val="22"/>
              </w:rPr>
              <w:t>1,932,341</w:t>
            </w:r>
          </w:p>
        </w:tc>
        <w:tc>
          <w:tcPr>
            <w:tcW w:w="1134" w:type="dxa"/>
            <w:vAlign w:val="center"/>
          </w:tcPr>
          <w:p w14:paraId="62F5C1FF" w14:textId="7314A2B7" w:rsidR="00B81E4A" w:rsidRPr="003241AD" w:rsidRDefault="003241AD" w:rsidP="003241AD">
            <w:pPr>
              <w:rPr>
                <w:sz w:val="22"/>
              </w:rPr>
            </w:pPr>
            <w:r>
              <w:rPr>
                <w:rFonts w:cs="Arial"/>
                <w:sz w:val="22"/>
              </w:rPr>
              <w:t>£</w:t>
            </w:r>
            <w:r w:rsidR="00B81E4A" w:rsidRPr="003241AD">
              <w:rPr>
                <w:rFonts w:cs="Arial"/>
                <w:sz w:val="22"/>
              </w:rPr>
              <w:t>537,493</w:t>
            </w:r>
          </w:p>
        </w:tc>
        <w:tc>
          <w:tcPr>
            <w:tcW w:w="1134" w:type="dxa"/>
            <w:vAlign w:val="center"/>
          </w:tcPr>
          <w:p w14:paraId="09203C9D" w14:textId="79B33D3D" w:rsidR="00B81E4A" w:rsidRPr="003241AD" w:rsidRDefault="003241AD" w:rsidP="003241AD">
            <w:pPr>
              <w:rPr>
                <w:sz w:val="22"/>
              </w:rPr>
            </w:pPr>
            <w:r>
              <w:rPr>
                <w:rFonts w:cs="Arial"/>
                <w:sz w:val="22"/>
              </w:rPr>
              <w:t>£</w:t>
            </w:r>
            <w:r w:rsidR="00B81E4A" w:rsidRPr="003241AD">
              <w:rPr>
                <w:rFonts w:cs="Arial"/>
                <w:sz w:val="22"/>
              </w:rPr>
              <w:t>785,216</w:t>
            </w:r>
          </w:p>
        </w:tc>
        <w:tc>
          <w:tcPr>
            <w:tcW w:w="1134" w:type="dxa"/>
            <w:vAlign w:val="center"/>
          </w:tcPr>
          <w:p w14:paraId="0300B147" w14:textId="6C41499D" w:rsidR="00B81E4A" w:rsidRPr="003241AD" w:rsidRDefault="003241AD" w:rsidP="003241AD">
            <w:pPr>
              <w:rPr>
                <w:rFonts w:cs="Arial"/>
                <w:sz w:val="22"/>
              </w:rPr>
            </w:pPr>
            <w:r>
              <w:rPr>
                <w:rFonts w:cs="Arial"/>
                <w:sz w:val="22"/>
              </w:rPr>
              <w:t>£</w:t>
            </w:r>
            <w:r w:rsidR="00B81E4A" w:rsidRPr="003241AD">
              <w:rPr>
                <w:rFonts w:cs="Arial"/>
                <w:sz w:val="22"/>
              </w:rPr>
              <w:t>954,099</w:t>
            </w:r>
          </w:p>
        </w:tc>
        <w:tc>
          <w:tcPr>
            <w:tcW w:w="1134" w:type="dxa"/>
            <w:vAlign w:val="center"/>
          </w:tcPr>
          <w:p w14:paraId="4C9DA70A" w14:textId="1FB20100" w:rsidR="00B81E4A" w:rsidRPr="003241AD" w:rsidRDefault="003241AD" w:rsidP="003241AD">
            <w:pPr>
              <w:rPr>
                <w:rFonts w:cs="Arial"/>
                <w:sz w:val="22"/>
              </w:rPr>
            </w:pPr>
            <w:r>
              <w:rPr>
                <w:rFonts w:cs="Arial"/>
                <w:sz w:val="22"/>
              </w:rPr>
              <w:t>£</w:t>
            </w:r>
            <w:r w:rsidR="00B81E4A" w:rsidRPr="003241AD">
              <w:rPr>
                <w:rFonts w:cs="Arial"/>
                <w:sz w:val="22"/>
              </w:rPr>
              <w:t>743,699</w:t>
            </w:r>
          </w:p>
        </w:tc>
        <w:tc>
          <w:tcPr>
            <w:tcW w:w="1417" w:type="dxa"/>
            <w:vAlign w:val="center"/>
          </w:tcPr>
          <w:p w14:paraId="571E17F4" w14:textId="0ADD254F" w:rsidR="00B81E4A" w:rsidRPr="003241AD" w:rsidRDefault="003241AD" w:rsidP="003241AD">
            <w:pPr>
              <w:rPr>
                <w:rFonts w:cs="Arial"/>
                <w:sz w:val="22"/>
              </w:rPr>
            </w:pPr>
            <w:r>
              <w:rPr>
                <w:rFonts w:cs="Arial"/>
                <w:sz w:val="22"/>
              </w:rPr>
              <w:t>£</w:t>
            </w:r>
            <w:r w:rsidR="00B81E4A" w:rsidRPr="003241AD">
              <w:rPr>
                <w:rFonts w:cs="Arial"/>
                <w:sz w:val="22"/>
              </w:rPr>
              <w:t>4,952,848</w:t>
            </w:r>
          </w:p>
        </w:tc>
        <w:tc>
          <w:tcPr>
            <w:tcW w:w="1418" w:type="dxa"/>
            <w:vAlign w:val="center"/>
          </w:tcPr>
          <w:p w14:paraId="3889DD02" w14:textId="60ED060A" w:rsidR="00B81E4A" w:rsidRPr="003241AD" w:rsidRDefault="003241AD" w:rsidP="003241AD">
            <w:pPr>
              <w:rPr>
                <w:rFonts w:cs="Arial"/>
                <w:sz w:val="22"/>
              </w:rPr>
            </w:pPr>
            <w:r>
              <w:rPr>
                <w:rFonts w:cs="Arial"/>
                <w:sz w:val="22"/>
              </w:rPr>
              <w:t>£</w:t>
            </w:r>
            <w:r w:rsidR="00B81E4A" w:rsidRPr="003241AD">
              <w:rPr>
                <w:rFonts w:cs="Arial"/>
                <w:sz w:val="22"/>
              </w:rPr>
              <w:t>4,705,207</w:t>
            </w:r>
          </w:p>
        </w:tc>
      </w:tr>
      <w:tr w:rsidR="00A43F27" w14:paraId="1360FDC4" w14:textId="27218EAC" w:rsidTr="00230B8E">
        <w:trPr>
          <w:trHeight w:val="291"/>
        </w:trPr>
        <w:tc>
          <w:tcPr>
            <w:tcW w:w="1560" w:type="dxa"/>
            <w:vAlign w:val="center"/>
          </w:tcPr>
          <w:p w14:paraId="1D0F75D7" w14:textId="3E10E344" w:rsidR="00B81E4A" w:rsidRPr="003241AD" w:rsidRDefault="00B81E4A" w:rsidP="003241AD">
            <w:pPr>
              <w:rPr>
                <w:rFonts w:cs="Arial"/>
                <w:b/>
                <w:bCs/>
                <w:color w:val="000000"/>
                <w:sz w:val="22"/>
              </w:rPr>
            </w:pPr>
            <w:r w:rsidRPr="003241AD">
              <w:rPr>
                <w:rFonts w:cs="Arial"/>
                <w:sz w:val="22"/>
              </w:rPr>
              <w:t>Advisory &amp; specialist services</w:t>
            </w:r>
          </w:p>
        </w:tc>
        <w:tc>
          <w:tcPr>
            <w:tcW w:w="1560" w:type="dxa"/>
            <w:vAlign w:val="center"/>
          </w:tcPr>
          <w:p w14:paraId="7528721F" w14:textId="6C779C6E" w:rsidR="00B81E4A" w:rsidRPr="003241AD" w:rsidRDefault="00D34EE3" w:rsidP="003241AD">
            <w:pPr>
              <w:rPr>
                <w:rFonts w:cs="Arial"/>
                <w:b/>
                <w:bCs/>
                <w:color w:val="000000" w:themeColor="text1"/>
                <w:sz w:val="22"/>
              </w:rPr>
            </w:pPr>
            <w:r>
              <w:rPr>
                <w:rFonts w:cs="Arial"/>
                <w:sz w:val="22"/>
              </w:rPr>
              <w:t>£</w:t>
            </w:r>
            <w:r w:rsidR="00B81E4A" w:rsidRPr="003241AD">
              <w:rPr>
                <w:rFonts w:cs="Arial"/>
                <w:sz w:val="22"/>
              </w:rPr>
              <w:t>44,026</w:t>
            </w:r>
          </w:p>
        </w:tc>
        <w:tc>
          <w:tcPr>
            <w:tcW w:w="1134" w:type="dxa"/>
            <w:vAlign w:val="center"/>
          </w:tcPr>
          <w:p w14:paraId="2BAF183B" w14:textId="43B907CB" w:rsidR="00B81E4A" w:rsidRPr="003241AD" w:rsidRDefault="00D34EE3" w:rsidP="003241AD">
            <w:pPr>
              <w:rPr>
                <w:b/>
                <w:bCs/>
                <w:sz w:val="22"/>
              </w:rPr>
            </w:pPr>
            <w:r>
              <w:rPr>
                <w:rFonts w:cs="Arial"/>
                <w:sz w:val="22"/>
              </w:rPr>
              <w:t>£</w:t>
            </w:r>
            <w:r w:rsidR="00B81E4A" w:rsidRPr="003241AD">
              <w:rPr>
                <w:rFonts w:cs="Arial"/>
                <w:sz w:val="22"/>
              </w:rPr>
              <w:t>12,246</w:t>
            </w:r>
          </w:p>
        </w:tc>
        <w:tc>
          <w:tcPr>
            <w:tcW w:w="1134" w:type="dxa"/>
            <w:vAlign w:val="center"/>
          </w:tcPr>
          <w:p w14:paraId="77416AC5" w14:textId="2C6CDCE0" w:rsidR="00B81E4A" w:rsidRPr="003241AD" w:rsidRDefault="00D34EE3" w:rsidP="003241AD">
            <w:pPr>
              <w:rPr>
                <w:b/>
                <w:bCs/>
                <w:sz w:val="22"/>
              </w:rPr>
            </w:pPr>
            <w:r>
              <w:rPr>
                <w:rFonts w:cs="Arial"/>
                <w:sz w:val="22"/>
              </w:rPr>
              <w:t>£</w:t>
            </w:r>
            <w:r w:rsidR="00B81E4A" w:rsidRPr="003241AD">
              <w:rPr>
                <w:rFonts w:cs="Arial"/>
                <w:sz w:val="22"/>
              </w:rPr>
              <w:t>17,890</w:t>
            </w:r>
          </w:p>
        </w:tc>
        <w:tc>
          <w:tcPr>
            <w:tcW w:w="1134" w:type="dxa"/>
            <w:vAlign w:val="center"/>
          </w:tcPr>
          <w:p w14:paraId="4D6B2F21" w14:textId="676246F4" w:rsidR="00B81E4A" w:rsidRPr="003241AD" w:rsidRDefault="00D34EE3" w:rsidP="003241AD">
            <w:pPr>
              <w:rPr>
                <w:rFonts w:cs="Arial"/>
                <w:sz w:val="22"/>
              </w:rPr>
            </w:pPr>
            <w:r>
              <w:rPr>
                <w:rFonts w:cs="Arial"/>
                <w:sz w:val="22"/>
              </w:rPr>
              <w:t>£</w:t>
            </w:r>
            <w:r w:rsidR="00B81E4A" w:rsidRPr="003241AD">
              <w:rPr>
                <w:rFonts w:cs="Arial"/>
                <w:sz w:val="22"/>
              </w:rPr>
              <w:t>21,738</w:t>
            </w:r>
          </w:p>
        </w:tc>
        <w:tc>
          <w:tcPr>
            <w:tcW w:w="1134" w:type="dxa"/>
            <w:vAlign w:val="center"/>
          </w:tcPr>
          <w:p w14:paraId="23FBEC3E" w14:textId="4048E6B7" w:rsidR="00B81E4A" w:rsidRPr="003241AD" w:rsidRDefault="00D34EE3" w:rsidP="003241AD">
            <w:pPr>
              <w:rPr>
                <w:rFonts w:cs="Arial"/>
                <w:sz w:val="22"/>
              </w:rPr>
            </w:pPr>
            <w:r>
              <w:rPr>
                <w:rFonts w:cs="Arial"/>
                <w:sz w:val="22"/>
              </w:rPr>
              <w:t>£</w:t>
            </w:r>
            <w:r w:rsidR="00B81E4A" w:rsidRPr="003241AD">
              <w:rPr>
                <w:rFonts w:cs="Arial"/>
                <w:sz w:val="22"/>
              </w:rPr>
              <w:t>16,944</w:t>
            </w:r>
          </w:p>
        </w:tc>
        <w:tc>
          <w:tcPr>
            <w:tcW w:w="1417" w:type="dxa"/>
            <w:vAlign w:val="center"/>
          </w:tcPr>
          <w:p w14:paraId="12A2C58B" w14:textId="47C7DFC9" w:rsidR="00B81E4A" w:rsidRPr="003241AD" w:rsidRDefault="00D34EE3" w:rsidP="003241AD">
            <w:pPr>
              <w:rPr>
                <w:rFonts w:cs="Arial"/>
                <w:sz w:val="22"/>
              </w:rPr>
            </w:pPr>
            <w:r>
              <w:rPr>
                <w:rFonts w:cs="Arial"/>
                <w:sz w:val="22"/>
              </w:rPr>
              <w:t>£</w:t>
            </w:r>
            <w:r w:rsidR="00B81E4A" w:rsidRPr="003241AD">
              <w:rPr>
                <w:rFonts w:cs="Arial"/>
                <w:sz w:val="22"/>
              </w:rPr>
              <w:t>112,844</w:t>
            </w:r>
          </w:p>
        </w:tc>
        <w:tc>
          <w:tcPr>
            <w:tcW w:w="1418" w:type="dxa"/>
            <w:vAlign w:val="center"/>
          </w:tcPr>
          <w:p w14:paraId="09810FC2" w14:textId="59E0EBAC" w:rsidR="00B81E4A" w:rsidRPr="003241AD" w:rsidRDefault="00D34EE3" w:rsidP="003241AD">
            <w:pPr>
              <w:rPr>
                <w:rFonts w:cs="Arial"/>
                <w:sz w:val="22"/>
              </w:rPr>
            </w:pPr>
            <w:r>
              <w:rPr>
                <w:rFonts w:cs="Arial"/>
                <w:sz w:val="22"/>
              </w:rPr>
              <w:t>£</w:t>
            </w:r>
            <w:r w:rsidR="00B81E4A" w:rsidRPr="003241AD">
              <w:rPr>
                <w:rFonts w:cs="Arial"/>
                <w:sz w:val="22"/>
              </w:rPr>
              <w:t>113,790</w:t>
            </w:r>
          </w:p>
        </w:tc>
      </w:tr>
      <w:tr w:rsidR="00A43F27" w14:paraId="29B1AA45" w14:textId="0CC5B787" w:rsidTr="00230B8E">
        <w:trPr>
          <w:trHeight w:val="291"/>
        </w:trPr>
        <w:tc>
          <w:tcPr>
            <w:tcW w:w="1560" w:type="dxa"/>
            <w:vAlign w:val="center"/>
          </w:tcPr>
          <w:p w14:paraId="0AF41203" w14:textId="107ADC4B" w:rsidR="00B81E4A" w:rsidRPr="003241AD" w:rsidRDefault="00B81E4A" w:rsidP="003241AD">
            <w:pPr>
              <w:rPr>
                <w:rFonts w:cs="Arial"/>
                <w:b/>
                <w:bCs/>
                <w:color w:val="000000"/>
                <w:sz w:val="22"/>
              </w:rPr>
            </w:pPr>
            <w:r w:rsidRPr="003241AD">
              <w:rPr>
                <w:rFonts w:cs="Arial"/>
                <w:sz w:val="22"/>
              </w:rPr>
              <w:t>Housing and development</w:t>
            </w:r>
          </w:p>
        </w:tc>
        <w:tc>
          <w:tcPr>
            <w:tcW w:w="1560" w:type="dxa"/>
            <w:vAlign w:val="center"/>
          </w:tcPr>
          <w:p w14:paraId="5063AD58" w14:textId="2B26603A" w:rsidR="00B81E4A" w:rsidRPr="003241AD" w:rsidRDefault="00D34EE3" w:rsidP="003241AD">
            <w:pPr>
              <w:rPr>
                <w:rFonts w:cs="Arial"/>
                <w:b/>
                <w:bCs/>
                <w:color w:val="000000" w:themeColor="text1"/>
                <w:sz w:val="22"/>
              </w:rPr>
            </w:pPr>
            <w:r>
              <w:rPr>
                <w:rFonts w:cs="Arial"/>
                <w:sz w:val="22"/>
              </w:rPr>
              <w:t>£</w:t>
            </w:r>
            <w:r w:rsidR="00B81E4A" w:rsidRPr="003241AD">
              <w:rPr>
                <w:rFonts w:cs="Arial"/>
                <w:sz w:val="22"/>
              </w:rPr>
              <w:t>15,668</w:t>
            </w:r>
          </w:p>
        </w:tc>
        <w:tc>
          <w:tcPr>
            <w:tcW w:w="1134" w:type="dxa"/>
            <w:vAlign w:val="center"/>
          </w:tcPr>
          <w:p w14:paraId="1AFDE1E9" w14:textId="7A465B19" w:rsidR="00B81E4A" w:rsidRPr="003241AD" w:rsidRDefault="00D34EE3" w:rsidP="003241AD">
            <w:pPr>
              <w:rPr>
                <w:b/>
                <w:bCs/>
                <w:sz w:val="22"/>
              </w:rPr>
            </w:pPr>
            <w:r>
              <w:rPr>
                <w:rFonts w:cs="Arial"/>
                <w:sz w:val="22"/>
              </w:rPr>
              <w:t>£</w:t>
            </w:r>
            <w:r w:rsidR="00B81E4A" w:rsidRPr="003241AD">
              <w:rPr>
                <w:rFonts w:cs="Arial"/>
                <w:sz w:val="22"/>
              </w:rPr>
              <w:t>4,358</w:t>
            </w:r>
          </w:p>
        </w:tc>
        <w:tc>
          <w:tcPr>
            <w:tcW w:w="1134" w:type="dxa"/>
            <w:vAlign w:val="center"/>
          </w:tcPr>
          <w:p w14:paraId="18D0726D" w14:textId="7821B99A" w:rsidR="00B81E4A" w:rsidRPr="003241AD" w:rsidRDefault="00D34EE3" w:rsidP="003241AD">
            <w:pPr>
              <w:rPr>
                <w:b/>
                <w:bCs/>
                <w:sz w:val="22"/>
              </w:rPr>
            </w:pPr>
            <w:r>
              <w:rPr>
                <w:rFonts w:cs="Arial"/>
                <w:sz w:val="22"/>
              </w:rPr>
              <w:t>£</w:t>
            </w:r>
            <w:r w:rsidR="00B81E4A" w:rsidRPr="003241AD">
              <w:rPr>
                <w:rFonts w:cs="Arial"/>
                <w:sz w:val="22"/>
              </w:rPr>
              <w:t>6,367</w:t>
            </w:r>
          </w:p>
        </w:tc>
        <w:tc>
          <w:tcPr>
            <w:tcW w:w="1134" w:type="dxa"/>
            <w:vAlign w:val="center"/>
          </w:tcPr>
          <w:p w14:paraId="181E6699" w14:textId="40DA3BF6" w:rsidR="00B81E4A" w:rsidRPr="003241AD" w:rsidRDefault="00D34EE3" w:rsidP="003241AD">
            <w:pPr>
              <w:rPr>
                <w:rFonts w:cs="Arial"/>
                <w:sz w:val="22"/>
              </w:rPr>
            </w:pPr>
            <w:r>
              <w:rPr>
                <w:rFonts w:cs="Arial"/>
                <w:sz w:val="22"/>
              </w:rPr>
              <w:t>£</w:t>
            </w:r>
            <w:r w:rsidR="00B81E4A" w:rsidRPr="003241AD">
              <w:rPr>
                <w:rFonts w:cs="Arial"/>
                <w:sz w:val="22"/>
              </w:rPr>
              <w:t>7,736</w:t>
            </w:r>
          </w:p>
        </w:tc>
        <w:tc>
          <w:tcPr>
            <w:tcW w:w="1134" w:type="dxa"/>
            <w:vAlign w:val="center"/>
          </w:tcPr>
          <w:p w14:paraId="6152CA08" w14:textId="0F3B1F51" w:rsidR="00B81E4A" w:rsidRPr="003241AD" w:rsidRDefault="00D34EE3" w:rsidP="003241AD">
            <w:pPr>
              <w:rPr>
                <w:rFonts w:cs="Arial"/>
                <w:sz w:val="22"/>
              </w:rPr>
            </w:pPr>
            <w:r>
              <w:rPr>
                <w:rFonts w:cs="Arial"/>
                <w:sz w:val="22"/>
              </w:rPr>
              <w:t>£</w:t>
            </w:r>
            <w:r w:rsidR="00B81E4A" w:rsidRPr="003241AD">
              <w:rPr>
                <w:rFonts w:cs="Arial"/>
                <w:sz w:val="22"/>
              </w:rPr>
              <w:t>6,030</w:t>
            </w:r>
          </w:p>
        </w:tc>
        <w:tc>
          <w:tcPr>
            <w:tcW w:w="1417" w:type="dxa"/>
            <w:vAlign w:val="center"/>
          </w:tcPr>
          <w:p w14:paraId="401D7590" w14:textId="6A2D1CD2" w:rsidR="00B81E4A" w:rsidRPr="003241AD" w:rsidRDefault="00D34EE3" w:rsidP="003241AD">
            <w:pPr>
              <w:rPr>
                <w:rFonts w:cs="Arial"/>
                <w:sz w:val="22"/>
              </w:rPr>
            </w:pPr>
            <w:r>
              <w:rPr>
                <w:rFonts w:cs="Arial"/>
                <w:sz w:val="22"/>
              </w:rPr>
              <w:t>£</w:t>
            </w:r>
            <w:r w:rsidR="00B81E4A" w:rsidRPr="003241AD">
              <w:rPr>
                <w:rFonts w:cs="Arial"/>
                <w:sz w:val="22"/>
              </w:rPr>
              <w:t>40,159</w:t>
            </w:r>
          </w:p>
        </w:tc>
        <w:tc>
          <w:tcPr>
            <w:tcW w:w="1418" w:type="dxa"/>
            <w:vAlign w:val="center"/>
          </w:tcPr>
          <w:p w14:paraId="4533FB4A" w14:textId="24BE1488" w:rsidR="00B81E4A" w:rsidRPr="003241AD" w:rsidRDefault="00D34EE3" w:rsidP="003241AD">
            <w:pPr>
              <w:rPr>
                <w:rFonts w:cs="Arial"/>
                <w:sz w:val="22"/>
              </w:rPr>
            </w:pPr>
            <w:r>
              <w:rPr>
                <w:rFonts w:cs="Arial"/>
                <w:sz w:val="22"/>
              </w:rPr>
              <w:t>£</w:t>
            </w:r>
            <w:r w:rsidR="00B81E4A" w:rsidRPr="003241AD">
              <w:rPr>
                <w:rFonts w:cs="Arial"/>
                <w:sz w:val="22"/>
              </w:rPr>
              <w:t>46,867</w:t>
            </w:r>
          </w:p>
        </w:tc>
      </w:tr>
      <w:tr w:rsidR="003241AD" w14:paraId="21A6A25B" w14:textId="4A772049" w:rsidTr="00230B8E">
        <w:trPr>
          <w:trHeight w:val="291"/>
        </w:trPr>
        <w:tc>
          <w:tcPr>
            <w:tcW w:w="1560" w:type="dxa"/>
            <w:vAlign w:val="center"/>
          </w:tcPr>
          <w:p w14:paraId="1FDDCFC4" w14:textId="73C22FB6" w:rsidR="003241AD" w:rsidRPr="003241AD" w:rsidRDefault="003241AD" w:rsidP="003241AD">
            <w:pPr>
              <w:rPr>
                <w:rFonts w:cs="Arial"/>
                <w:b/>
                <w:bCs/>
                <w:color w:val="000000"/>
                <w:sz w:val="22"/>
              </w:rPr>
            </w:pPr>
            <w:r w:rsidRPr="003241AD">
              <w:rPr>
                <w:rFonts w:cs="Arial"/>
                <w:b/>
                <w:bCs/>
                <w:color w:val="000000"/>
                <w:sz w:val="22"/>
              </w:rPr>
              <w:t>Total</w:t>
            </w:r>
          </w:p>
        </w:tc>
        <w:tc>
          <w:tcPr>
            <w:tcW w:w="1560" w:type="dxa"/>
            <w:vAlign w:val="center"/>
          </w:tcPr>
          <w:p w14:paraId="1B785C9C" w14:textId="5FB79F8B" w:rsidR="003241AD" w:rsidRPr="00CE7A24" w:rsidRDefault="00D34EE3" w:rsidP="003241AD">
            <w:pPr>
              <w:rPr>
                <w:rFonts w:cs="Arial"/>
                <w:b/>
                <w:bCs/>
                <w:color w:val="000000" w:themeColor="text1"/>
                <w:sz w:val="22"/>
              </w:rPr>
            </w:pPr>
            <w:r w:rsidRPr="00CE7A24">
              <w:rPr>
                <w:rFonts w:cs="Arial"/>
                <w:b/>
                <w:bCs/>
                <w:sz w:val="22"/>
              </w:rPr>
              <w:t>£</w:t>
            </w:r>
            <w:r w:rsidR="003241AD" w:rsidRPr="00CE7A24">
              <w:rPr>
                <w:rFonts w:cs="Arial"/>
                <w:b/>
                <w:bCs/>
                <w:sz w:val="22"/>
              </w:rPr>
              <w:t>2,020,191</w:t>
            </w:r>
          </w:p>
        </w:tc>
        <w:tc>
          <w:tcPr>
            <w:tcW w:w="1134" w:type="dxa"/>
            <w:vAlign w:val="center"/>
          </w:tcPr>
          <w:p w14:paraId="73858E4E" w14:textId="22708FFC" w:rsidR="003241AD" w:rsidRPr="00CE7A24" w:rsidRDefault="00D34EE3" w:rsidP="003241AD">
            <w:pPr>
              <w:rPr>
                <w:b/>
                <w:bCs/>
                <w:sz w:val="22"/>
              </w:rPr>
            </w:pPr>
            <w:r w:rsidRPr="00CE7A24">
              <w:rPr>
                <w:rFonts w:cs="Arial"/>
                <w:b/>
                <w:bCs/>
                <w:sz w:val="22"/>
              </w:rPr>
              <w:t>£</w:t>
            </w:r>
            <w:r w:rsidR="003241AD" w:rsidRPr="00CE7A24">
              <w:rPr>
                <w:rFonts w:cs="Arial"/>
                <w:b/>
                <w:bCs/>
                <w:sz w:val="22"/>
              </w:rPr>
              <w:t>561,929</w:t>
            </w:r>
          </w:p>
        </w:tc>
        <w:tc>
          <w:tcPr>
            <w:tcW w:w="1134" w:type="dxa"/>
            <w:vAlign w:val="center"/>
          </w:tcPr>
          <w:p w14:paraId="65B14B08" w14:textId="53506D05" w:rsidR="003241AD" w:rsidRPr="00CE7A24" w:rsidRDefault="00D34EE3" w:rsidP="003241AD">
            <w:pPr>
              <w:rPr>
                <w:b/>
                <w:bCs/>
                <w:sz w:val="22"/>
              </w:rPr>
            </w:pPr>
            <w:r w:rsidRPr="00CE7A24">
              <w:rPr>
                <w:rFonts w:cs="Arial"/>
                <w:b/>
                <w:bCs/>
                <w:sz w:val="22"/>
              </w:rPr>
              <w:t>£</w:t>
            </w:r>
            <w:r w:rsidR="003241AD" w:rsidRPr="00CE7A24">
              <w:rPr>
                <w:rFonts w:cs="Arial"/>
                <w:b/>
                <w:bCs/>
                <w:sz w:val="22"/>
              </w:rPr>
              <w:t>820,914</w:t>
            </w:r>
          </w:p>
        </w:tc>
        <w:tc>
          <w:tcPr>
            <w:tcW w:w="1134" w:type="dxa"/>
            <w:vAlign w:val="center"/>
          </w:tcPr>
          <w:p w14:paraId="571E6842" w14:textId="4F7334AE" w:rsidR="003241AD" w:rsidRPr="00CE7A24" w:rsidRDefault="00D34EE3" w:rsidP="003241AD">
            <w:pPr>
              <w:rPr>
                <w:rFonts w:cs="Arial"/>
                <w:b/>
                <w:bCs/>
                <w:sz w:val="22"/>
              </w:rPr>
            </w:pPr>
            <w:r w:rsidRPr="00CE7A24">
              <w:rPr>
                <w:rFonts w:cs="Arial"/>
                <w:b/>
                <w:bCs/>
                <w:sz w:val="22"/>
              </w:rPr>
              <w:t>£</w:t>
            </w:r>
            <w:r w:rsidR="003241AD" w:rsidRPr="00CE7A24">
              <w:rPr>
                <w:rFonts w:cs="Arial"/>
                <w:b/>
                <w:bCs/>
                <w:sz w:val="22"/>
              </w:rPr>
              <w:t>997,475</w:t>
            </w:r>
          </w:p>
        </w:tc>
        <w:tc>
          <w:tcPr>
            <w:tcW w:w="1134" w:type="dxa"/>
            <w:vAlign w:val="center"/>
          </w:tcPr>
          <w:p w14:paraId="4492A0B7" w14:textId="11B8C537" w:rsidR="003241AD" w:rsidRPr="00CE7A24" w:rsidRDefault="00D34EE3" w:rsidP="003241AD">
            <w:pPr>
              <w:rPr>
                <w:rFonts w:cs="Arial"/>
                <w:b/>
                <w:bCs/>
                <w:sz w:val="22"/>
              </w:rPr>
            </w:pPr>
            <w:r w:rsidRPr="00CE7A24">
              <w:rPr>
                <w:rFonts w:cs="Arial"/>
                <w:b/>
                <w:bCs/>
                <w:sz w:val="22"/>
              </w:rPr>
              <w:t>£</w:t>
            </w:r>
            <w:r w:rsidR="003241AD" w:rsidRPr="00CE7A24">
              <w:rPr>
                <w:rFonts w:cs="Arial"/>
                <w:b/>
                <w:bCs/>
                <w:sz w:val="22"/>
              </w:rPr>
              <w:t>777,509</w:t>
            </w:r>
          </w:p>
        </w:tc>
        <w:tc>
          <w:tcPr>
            <w:tcW w:w="1417" w:type="dxa"/>
            <w:vAlign w:val="center"/>
          </w:tcPr>
          <w:p w14:paraId="482C662B" w14:textId="787285D3" w:rsidR="003241AD" w:rsidRPr="00CE7A24" w:rsidRDefault="00D34EE3" w:rsidP="003241AD">
            <w:pPr>
              <w:rPr>
                <w:rFonts w:cs="Arial"/>
                <w:b/>
                <w:bCs/>
                <w:sz w:val="22"/>
              </w:rPr>
            </w:pPr>
            <w:r w:rsidRPr="00CE7A24">
              <w:rPr>
                <w:rFonts w:cs="Arial"/>
                <w:b/>
                <w:bCs/>
                <w:sz w:val="22"/>
              </w:rPr>
              <w:t>£</w:t>
            </w:r>
            <w:r w:rsidR="003241AD" w:rsidRPr="00CE7A24">
              <w:rPr>
                <w:rFonts w:cs="Arial"/>
                <w:b/>
                <w:bCs/>
                <w:sz w:val="22"/>
              </w:rPr>
              <w:t>5,178,018</w:t>
            </w:r>
          </w:p>
        </w:tc>
        <w:tc>
          <w:tcPr>
            <w:tcW w:w="1418" w:type="dxa"/>
            <w:vAlign w:val="center"/>
          </w:tcPr>
          <w:p w14:paraId="6A5869B8" w14:textId="5C84EE5B" w:rsidR="003241AD" w:rsidRPr="00CE7A24" w:rsidRDefault="00D34EE3" w:rsidP="003241AD">
            <w:pPr>
              <w:rPr>
                <w:rFonts w:cs="Arial"/>
                <w:b/>
                <w:bCs/>
                <w:sz w:val="22"/>
              </w:rPr>
            </w:pPr>
            <w:r w:rsidRPr="00CE7A24">
              <w:rPr>
                <w:rFonts w:cs="Arial"/>
                <w:b/>
                <w:bCs/>
                <w:sz w:val="22"/>
              </w:rPr>
              <w:t>£</w:t>
            </w:r>
            <w:r w:rsidR="003241AD" w:rsidRPr="00CE7A24">
              <w:rPr>
                <w:rFonts w:cs="Arial"/>
                <w:b/>
                <w:bCs/>
                <w:sz w:val="22"/>
              </w:rPr>
              <w:t>4,998,623</w:t>
            </w:r>
          </w:p>
        </w:tc>
      </w:tr>
    </w:tbl>
    <w:p w14:paraId="15C3A627" w14:textId="09EB1A2A" w:rsidR="00DA43A3" w:rsidRPr="00C26842" w:rsidRDefault="00DA43A3" w:rsidP="00C26842">
      <w:pPr>
        <w:pStyle w:val="Heading3"/>
      </w:pPr>
      <w:r w:rsidRPr="00DA43A3">
        <w:t xml:space="preserve">Breakdown of support costs by activity </w:t>
      </w:r>
      <w:r>
        <w:t>2024/2023</w:t>
      </w:r>
    </w:p>
    <w:tbl>
      <w:tblPr>
        <w:tblStyle w:val="TableGridLight"/>
        <w:tblW w:w="10632"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1560"/>
        <w:gridCol w:w="1418"/>
        <w:gridCol w:w="1134"/>
        <w:gridCol w:w="1134"/>
        <w:gridCol w:w="1417"/>
        <w:gridCol w:w="1134"/>
        <w:gridCol w:w="1418"/>
        <w:gridCol w:w="1417"/>
      </w:tblGrid>
      <w:tr w:rsidR="00CE7A24" w14:paraId="5C838B21" w14:textId="77777777" w:rsidTr="00E52E0F">
        <w:trPr>
          <w:trHeight w:val="291"/>
        </w:trPr>
        <w:tc>
          <w:tcPr>
            <w:tcW w:w="1560" w:type="dxa"/>
            <w:shd w:val="clear" w:color="auto" w:fill="F2F2F2" w:themeFill="background1" w:themeFillShade="F2"/>
            <w:vAlign w:val="center"/>
          </w:tcPr>
          <w:p w14:paraId="091C421B" w14:textId="77777777" w:rsidR="00CE7A24" w:rsidRPr="00B359C2" w:rsidRDefault="00CE7A24" w:rsidP="00AF4B33">
            <w:pPr>
              <w:rPr>
                <w:rFonts w:asciiTheme="majorHAnsi" w:hAnsiTheme="majorHAnsi" w:cs="Arial"/>
                <w:b/>
                <w:bCs/>
                <w:sz w:val="22"/>
              </w:rPr>
            </w:pPr>
            <w:r w:rsidRPr="00B359C2">
              <w:rPr>
                <w:rFonts w:asciiTheme="majorHAnsi" w:hAnsiTheme="majorHAnsi" w:cs="Arial"/>
                <w:b/>
                <w:bCs/>
                <w:sz w:val="22"/>
              </w:rPr>
              <w:t>Continuing activities</w:t>
            </w:r>
          </w:p>
        </w:tc>
        <w:tc>
          <w:tcPr>
            <w:tcW w:w="1418" w:type="dxa"/>
            <w:shd w:val="clear" w:color="auto" w:fill="F2F2F2" w:themeFill="background1" w:themeFillShade="F2"/>
            <w:vAlign w:val="center"/>
          </w:tcPr>
          <w:p w14:paraId="1C20B58A" w14:textId="77777777" w:rsidR="00CE7A24" w:rsidRPr="00E52E0F" w:rsidRDefault="00CE7A24" w:rsidP="00AF4B33">
            <w:pPr>
              <w:rPr>
                <w:rFonts w:asciiTheme="majorHAnsi" w:hAnsiTheme="majorHAnsi" w:cs="Arial"/>
                <w:b/>
                <w:bCs/>
                <w:color w:val="000000" w:themeColor="text1"/>
                <w:sz w:val="20"/>
                <w:szCs w:val="20"/>
              </w:rPr>
            </w:pPr>
            <w:r w:rsidRPr="00E52E0F">
              <w:rPr>
                <w:rFonts w:asciiTheme="majorHAnsi" w:hAnsiTheme="majorHAnsi" w:cs="Arial"/>
                <w:b/>
                <w:bCs/>
                <w:sz w:val="20"/>
                <w:szCs w:val="20"/>
              </w:rPr>
              <w:t>Management</w:t>
            </w:r>
          </w:p>
        </w:tc>
        <w:tc>
          <w:tcPr>
            <w:tcW w:w="1134" w:type="dxa"/>
            <w:shd w:val="clear" w:color="auto" w:fill="F2F2F2" w:themeFill="background1" w:themeFillShade="F2"/>
            <w:vAlign w:val="center"/>
          </w:tcPr>
          <w:p w14:paraId="2DE13DA9" w14:textId="77777777" w:rsidR="00CE7A24" w:rsidRPr="00B359C2" w:rsidRDefault="00CE7A24" w:rsidP="00AF4B33">
            <w:pPr>
              <w:rPr>
                <w:rFonts w:asciiTheme="majorHAnsi" w:hAnsiTheme="majorHAnsi" w:cs="Arial"/>
                <w:b/>
                <w:bCs/>
                <w:color w:val="000000"/>
                <w:sz w:val="22"/>
              </w:rPr>
            </w:pPr>
            <w:r w:rsidRPr="00B359C2">
              <w:rPr>
                <w:rFonts w:asciiTheme="majorHAnsi" w:hAnsiTheme="majorHAnsi" w:cs="Arial"/>
                <w:b/>
                <w:bCs/>
                <w:sz w:val="22"/>
              </w:rPr>
              <w:t>IT</w:t>
            </w:r>
          </w:p>
        </w:tc>
        <w:tc>
          <w:tcPr>
            <w:tcW w:w="1134" w:type="dxa"/>
            <w:shd w:val="clear" w:color="auto" w:fill="F2F2F2" w:themeFill="background1" w:themeFillShade="F2"/>
            <w:vAlign w:val="center"/>
          </w:tcPr>
          <w:p w14:paraId="35073DA8" w14:textId="77777777" w:rsidR="00CE7A24" w:rsidRPr="00B359C2" w:rsidRDefault="00CE7A24" w:rsidP="00AF4B33">
            <w:pPr>
              <w:rPr>
                <w:rFonts w:asciiTheme="majorHAnsi" w:hAnsiTheme="majorHAnsi" w:cs="Arial"/>
                <w:b/>
                <w:bCs/>
                <w:color w:val="000000"/>
                <w:sz w:val="22"/>
              </w:rPr>
            </w:pPr>
            <w:r w:rsidRPr="00B359C2">
              <w:rPr>
                <w:rFonts w:asciiTheme="majorHAnsi" w:hAnsiTheme="majorHAnsi" w:cs="Arial"/>
                <w:b/>
                <w:bCs/>
                <w:sz w:val="22"/>
              </w:rPr>
              <w:t>Finance</w:t>
            </w:r>
          </w:p>
        </w:tc>
        <w:tc>
          <w:tcPr>
            <w:tcW w:w="1417" w:type="dxa"/>
            <w:shd w:val="clear" w:color="auto" w:fill="F2F2F2" w:themeFill="background1" w:themeFillShade="F2"/>
            <w:vAlign w:val="center"/>
          </w:tcPr>
          <w:p w14:paraId="71D537E3" w14:textId="77777777" w:rsidR="00CE7A24" w:rsidRPr="00B359C2" w:rsidRDefault="00CE7A24" w:rsidP="00AF4B33">
            <w:pPr>
              <w:rPr>
                <w:rFonts w:asciiTheme="majorHAnsi" w:hAnsiTheme="majorHAnsi"/>
                <w:b/>
                <w:bCs/>
                <w:sz w:val="22"/>
              </w:rPr>
            </w:pPr>
            <w:r w:rsidRPr="00B359C2">
              <w:rPr>
                <w:rFonts w:asciiTheme="majorHAnsi" w:hAnsiTheme="majorHAnsi" w:cs="Arial"/>
                <w:b/>
                <w:bCs/>
                <w:sz w:val="22"/>
              </w:rPr>
              <w:t>HR</w:t>
            </w:r>
          </w:p>
        </w:tc>
        <w:tc>
          <w:tcPr>
            <w:tcW w:w="1134" w:type="dxa"/>
            <w:shd w:val="clear" w:color="auto" w:fill="F2F2F2" w:themeFill="background1" w:themeFillShade="F2"/>
            <w:vAlign w:val="center"/>
          </w:tcPr>
          <w:p w14:paraId="1BCDE1D9" w14:textId="77777777" w:rsidR="00CE7A24" w:rsidRPr="00B359C2" w:rsidRDefault="00CE7A24" w:rsidP="00AF4B33">
            <w:pPr>
              <w:rPr>
                <w:rFonts w:asciiTheme="majorHAnsi" w:hAnsiTheme="majorHAnsi"/>
                <w:b/>
                <w:bCs/>
                <w:sz w:val="22"/>
              </w:rPr>
            </w:pPr>
            <w:r w:rsidRPr="00B359C2">
              <w:rPr>
                <w:rFonts w:asciiTheme="majorHAnsi" w:hAnsiTheme="majorHAnsi" w:cs="Arial"/>
                <w:b/>
                <w:bCs/>
                <w:sz w:val="22"/>
              </w:rPr>
              <w:t>Training</w:t>
            </w:r>
          </w:p>
        </w:tc>
        <w:tc>
          <w:tcPr>
            <w:tcW w:w="1418" w:type="dxa"/>
            <w:shd w:val="clear" w:color="auto" w:fill="F2F2F2" w:themeFill="background1" w:themeFillShade="F2"/>
            <w:vAlign w:val="center"/>
          </w:tcPr>
          <w:p w14:paraId="445E0857" w14:textId="3F9907FB" w:rsidR="00CE7A24" w:rsidRPr="00B359C2" w:rsidRDefault="00CE7A24" w:rsidP="00AF4B33">
            <w:pPr>
              <w:rPr>
                <w:rFonts w:asciiTheme="majorHAnsi" w:hAnsiTheme="majorHAnsi"/>
                <w:b/>
                <w:bCs/>
                <w:sz w:val="22"/>
              </w:rPr>
            </w:pPr>
            <w:r w:rsidRPr="00B359C2">
              <w:rPr>
                <w:rFonts w:asciiTheme="majorHAnsi" w:hAnsiTheme="majorHAnsi" w:cs="Arial"/>
                <w:b/>
                <w:bCs/>
                <w:sz w:val="22"/>
              </w:rPr>
              <w:t>Total 202</w:t>
            </w:r>
            <w:r>
              <w:rPr>
                <w:rFonts w:asciiTheme="majorHAnsi" w:hAnsiTheme="majorHAnsi" w:cs="Arial"/>
                <w:b/>
                <w:bCs/>
                <w:sz w:val="22"/>
              </w:rPr>
              <w:t>4</w:t>
            </w:r>
          </w:p>
        </w:tc>
        <w:tc>
          <w:tcPr>
            <w:tcW w:w="1417" w:type="dxa"/>
            <w:shd w:val="clear" w:color="auto" w:fill="F2F2F2" w:themeFill="background1" w:themeFillShade="F2"/>
            <w:vAlign w:val="center"/>
          </w:tcPr>
          <w:p w14:paraId="6672C885" w14:textId="195654C6" w:rsidR="00CE7A24" w:rsidRPr="00B359C2" w:rsidRDefault="00CE7A24" w:rsidP="00AF4B33">
            <w:pPr>
              <w:rPr>
                <w:rFonts w:asciiTheme="majorHAnsi" w:hAnsiTheme="majorHAnsi"/>
                <w:b/>
                <w:bCs/>
                <w:sz w:val="22"/>
              </w:rPr>
            </w:pPr>
            <w:r w:rsidRPr="00B359C2">
              <w:rPr>
                <w:rFonts w:asciiTheme="majorHAnsi" w:hAnsiTheme="majorHAnsi" w:cs="Arial"/>
                <w:b/>
                <w:bCs/>
                <w:sz w:val="22"/>
              </w:rPr>
              <w:t>Total 202</w:t>
            </w:r>
            <w:r>
              <w:rPr>
                <w:rFonts w:asciiTheme="majorHAnsi" w:hAnsiTheme="majorHAnsi" w:cs="Arial"/>
                <w:b/>
                <w:bCs/>
                <w:sz w:val="22"/>
              </w:rPr>
              <w:t>3</w:t>
            </w:r>
          </w:p>
        </w:tc>
      </w:tr>
      <w:tr w:rsidR="00230B8E" w14:paraId="29B3635B" w14:textId="77777777" w:rsidTr="00E52E0F">
        <w:trPr>
          <w:trHeight w:val="291"/>
        </w:trPr>
        <w:tc>
          <w:tcPr>
            <w:tcW w:w="1560" w:type="dxa"/>
            <w:vAlign w:val="center"/>
          </w:tcPr>
          <w:p w14:paraId="3D7D51A5" w14:textId="77777777" w:rsidR="00CE7A24" w:rsidRPr="00F616B7" w:rsidRDefault="00CE7A24" w:rsidP="00CE7A24">
            <w:pPr>
              <w:rPr>
                <w:rFonts w:cs="Arial"/>
                <w:sz w:val="22"/>
              </w:rPr>
            </w:pPr>
            <w:r w:rsidRPr="00F616B7">
              <w:rPr>
                <w:rFonts w:cs="Arial"/>
                <w:sz w:val="22"/>
              </w:rPr>
              <w:t>Raising funds</w:t>
            </w:r>
          </w:p>
        </w:tc>
        <w:tc>
          <w:tcPr>
            <w:tcW w:w="1418" w:type="dxa"/>
            <w:vAlign w:val="center"/>
          </w:tcPr>
          <w:p w14:paraId="0BB20CEC" w14:textId="63E9B5E2" w:rsidR="00CE7A24" w:rsidRPr="00F616B7" w:rsidRDefault="00926BA8" w:rsidP="00CE7A24">
            <w:pPr>
              <w:rPr>
                <w:rFonts w:cs="Arial"/>
                <w:color w:val="000000" w:themeColor="text1"/>
                <w:sz w:val="22"/>
              </w:rPr>
            </w:pPr>
            <w:r w:rsidRPr="00F616B7">
              <w:rPr>
                <w:rFonts w:cs="Arial"/>
                <w:sz w:val="22"/>
              </w:rPr>
              <w:t>£</w:t>
            </w:r>
            <w:r w:rsidR="00CE7A24" w:rsidRPr="00F616B7">
              <w:rPr>
                <w:rFonts w:cs="Arial"/>
                <w:sz w:val="22"/>
              </w:rPr>
              <w:t>51,769</w:t>
            </w:r>
          </w:p>
        </w:tc>
        <w:tc>
          <w:tcPr>
            <w:tcW w:w="1134" w:type="dxa"/>
            <w:vAlign w:val="center"/>
          </w:tcPr>
          <w:p w14:paraId="48A67561" w14:textId="17F39B8F" w:rsidR="00CE7A24" w:rsidRPr="00F616B7" w:rsidRDefault="00926BA8" w:rsidP="00CE7A24">
            <w:pPr>
              <w:rPr>
                <w:b/>
                <w:bCs/>
                <w:sz w:val="22"/>
              </w:rPr>
            </w:pPr>
            <w:r w:rsidRPr="00F616B7">
              <w:rPr>
                <w:rFonts w:cs="Arial"/>
                <w:sz w:val="22"/>
              </w:rPr>
              <w:t>£</w:t>
            </w:r>
            <w:r w:rsidR="00CE7A24" w:rsidRPr="00F616B7">
              <w:rPr>
                <w:rFonts w:cs="Arial"/>
                <w:sz w:val="22"/>
              </w:rPr>
              <w:t>14,577</w:t>
            </w:r>
          </w:p>
        </w:tc>
        <w:tc>
          <w:tcPr>
            <w:tcW w:w="1134" w:type="dxa"/>
            <w:vAlign w:val="center"/>
          </w:tcPr>
          <w:p w14:paraId="34F1D432" w14:textId="77A38B79" w:rsidR="00CE7A24" w:rsidRPr="00F616B7" w:rsidRDefault="00926BA8" w:rsidP="00CE7A24">
            <w:pPr>
              <w:rPr>
                <w:b/>
                <w:bCs/>
                <w:sz w:val="22"/>
              </w:rPr>
            </w:pPr>
            <w:r w:rsidRPr="00F616B7">
              <w:rPr>
                <w:rFonts w:cs="Arial"/>
                <w:sz w:val="22"/>
              </w:rPr>
              <w:t>£</w:t>
            </w:r>
            <w:r w:rsidR="00CE7A24" w:rsidRPr="00F616B7">
              <w:rPr>
                <w:rFonts w:cs="Arial"/>
                <w:sz w:val="22"/>
              </w:rPr>
              <w:t>21,308</w:t>
            </w:r>
          </w:p>
        </w:tc>
        <w:tc>
          <w:tcPr>
            <w:tcW w:w="1417" w:type="dxa"/>
            <w:vAlign w:val="center"/>
          </w:tcPr>
          <w:p w14:paraId="3C66405B" w14:textId="582A8895" w:rsidR="00CE7A24" w:rsidRPr="00F616B7" w:rsidRDefault="00926BA8" w:rsidP="00CE7A24">
            <w:pPr>
              <w:rPr>
                <w:rFonts w:cs="Arial"/>
                <w:sz w:val="22"/>
              </w:rPr>
            </w:pPr>
            <w:r w:rsidRPr="00F616B7">
              <w:rPr>
                <w:rFonts w:cs="Arial"/>
                <w:sz w:val="22"/>
              </w:rPr>
              <w:t>£</w:t>
            </w:r>
            <w:r w:rsidR="00CE7A24" w:rsidRPr="00F616B7">
              <w:rPr>
                <w:rFonts w:cs="Arial"/>
                <w:sz w:val="22"/>
              </w:rPr>
              <w:t>33,550</w:t>
            </w:r>
          </w:p>
        </w:tc>
        <w:tc>
          <w:tcPr>
            <w:tcW w:w="1134" w:type="dxa"/>
            <w:vAlign w:val="center"/>
          </w:tcPr>
          <w:p w14:paraId="39BFB3C2" w14:textId="72C69E0F" w:rsidR="00CE7A24" w:rsidRPr="00F616B7" w:rsidRDefault="00926BA8" w:rsidP="00CE7A24">
            <w:pPr>
              <w:rPr>
                <w:rFonts w:cs="Arial"/>
                <w:sz w:val="22"/>
              </w:rPr>
            </w:pPr>
            <w:r w:rsidRPr="00F616B7">
              <w:rPr>
                <w:rFonts w:cs="Arial"/>
                <w:sz w:val="22"/>
              </w:rPr>
              <w:t>£</w:t>
            </w:r>
            <w:r w:rsidR="00CE7A24" w:rsidRPr="00F616B7">
              <w:rPr>
                <w:rFonts w:cs="Arial"/>
                <w:sz w:val="22"/>
              </w:rPr>
              <w:t>11,555</w:t>
            </w:r>
          </w:p>
        </w:tc>
        <w:tc>
          <w:tcPr>
            <w:tcW w:w="1418" w:type="dxa"/>
            <w:vAlign w:val="center"/>
          </w:tcPr>
          <w:p w14:paraId="0A5FE502" w14:textId="48AA8ECC" w:rsidR="00CE7A24" w:rsidRPr="00F616B7" w:rsidRDefault="00926BA8" w:rsidP="00CE7A24">
            <w:pPr>
              <w:rPr>
                <w:rFonts w:cs="Arial"/>
                <w:sz w:val="22"/>
              </w:rPr>
            </w:pPr>
            <w:r w:rsidRPr="00F616B7">
              <w:rPr>
                <w:rFonts w:cs="Arial"/>
                <w:sz w:val="22"/>
              </w:rPr>
              <w:t>£</w:t>
            </w:r>
            <w:r w:rsidR="00CE7A24" w:rsidRPr="00F616B7">
              <w:rPr>
                <w:rFonts w:cs="Arial"/>
                <w:sz w:val="22"/>
              </w:rPr>
              <w:t>132,759</w:t>
            </w:r>
          </w:p>
        </w:tc>
        <w:tc>
          <w:tcPr>
            <w:tcW w:w="1417" w:type="dxa"/>
            <w:vAlign w:val="center"/>
          </w:tcPr>
          <w:p w14:paraId="1BE134CD" w14:textId="523510EF" w:rsidR="00CE7A24" w:rsidRPr="00F616B7" w:rsidRDefault="00926BA8" w:rsidP="00CE7A24">
            <w:pPr>
              <w:rPr>
                <w:rFonts w:cs="Arial"/>
                <w:sz w:val="22"/>
              </w:rPr>
            </w:pPr>
            <w:r w:rsidRPr="00F616B7">
              <w:rPr>
                <w:rFonts w:cs="Arial"/>
                <w:sz w:val="22"/>
              </w:rPr>
              <w:t>£</w:t>
            </w:r>
            <w:r w:rsidR="00CE7A24" w:rsidRPr="00F616B7">
              <w:rPr>
                <w:rFonts w:cs="Arial"/>
                <w:sz w:val="22"/>
              </w:rPr>
              <w:t>72,921</w:t>
            </w:r>
          </w:p>
        </w:tc>
      </w:tr>
      <w:tr w:rsidR="00230B8E" w14:paraId="00E23243" w14:textId="77777777" w:rsidTr="00E52E0F">
        <w:trPr>
          <w:trHeight w:val="291"/>
        </w:trPr>
        <w:tc>
          <w:tcPr>
            <w:tcW w:w="1560" w:type="dxa"/>
            <w:vAlign w:val="center"/>
          </w:tcPr>
          <w:p w14:paraId="61F76D74" w14:textId="77777777" w:rsidR="00CE7A24" w:rsidRPr="00F616B7" w:rsidRDefault="00CE7A24" w:rsidP="00CE7A24">
            <w:pPr>
              <w:rPr>
                <w:rFonts w:cs="Arial"/>
                <w:sz w:val="22"/>
              </w:rPr>
            </w:pPr>
            <w:r w:rsidRPr="00F616B7">
              <w:rPr>
                <w:rFonts w:cs="Arial"/>
                <w:sz w:val="22"/>
              </w:rPr>
              <w:t>Personal support services</w:t>
            </w:r>
          </w:p>
        </w:tc>
        <w:tc>
          <w:tcPr>
            <w:tcW w:w="1418" w:type="dxa"/>
            <w:vAlign w:val="center"/>
          </w:tcPr>
          <w:p w14:paraId="6C2EDB59" w14:textId="6AE8D600" w:rsidR="00CE7A24" w:rsidRPr="00F616B7" w:rsidRDefault="00926BA8" w:rsidP="00CE7A24">
            <w:pPr>
              <w:rPr>
                <w:rFonts w:cs="Arial"/>
                <w:color w:val="000000" w:themeColor="text1"/>
                <w:sz w:val="22"/>
              </w:rPr>
            </w:pPr>
            <w:r w:rsidRPr="00F616B7">
              <w:rPr>
                <w:rFonts w:cs="Arial"/>
                <w:sz w:val="22"/>
              </w:rPr>
              <w:t>£</w:t>
            </w:r>
            <w:r w:rsidR="00CE7A24" w:rsidRPr="00F616B7">
              <w:rPr>
                <w:rFonts w:cs="Arial"/>
                <w:sz w:val="22"/>
              </w:rPr>
              <w:t>1,834,777</w:t>
            </w:r>
          </w:p>
        </w:tc>
        <w:tc>
          <w:tcPr>
            <w:tcW w:w="1134" w:type="dxa"/>
            <w:vAlign w:val="center"/>
          </w:tcPr>
          <w:p w14:paraId="5CA1C7DC" w14:textId="140DA7BE" w:rsidR="00CE7A24" w:rsidRPr="00F616B7" w:rsidRDefault="00926BA8" w:rsidP="00CE7A24">
            <w:pPr>
              <w:rPr>
                <w:sz w:val="22"/>
              </w:rPr>
            </w:pPr>
            <w:r w:rsidRPr="00F616B7">
              <w:rPr>
                <w:rFonts w:cs="Arial"/>
                <w:sz w:val="22"/>
              </w:rPr>
              <w:t>£</w:t>
            </w:r>
            <w:r w:rsidR="00CE7A24" w:rsidRPr="00F616B7">
              <w:rPr>
                <w:rFonts w:cs="Arial"/>
                <w:sz w:val="22"/>
              </w:rPr>
              <w:t>516,632</w:t>
            </w:r>
          </w:p>
        </w:tc>
        <w:tc>
          <w:tcPr>
            <w:tcW w:w="1134" w:type="dxa"/>
            <w:vAlign w:val="center"/>
          </w:tcPr>
          <w:p w14:paraId="457D3DBB" w14:textId="7BEB7C54" w:rsidR="00CE7A24" w:rsidRPr="00F616B7" w:rsidRDefault="00926BA8" w:rsidP="00CE7A24">
            <w:pPr>
              <w:rPr>
                <w:sz w:val="22"/>
              </w:rPr>
            </w:pPr>
            <w:r w:rsidRPr="00F616B7">
              <w:rPr>
                <w:rFonts w:cs="Arial"/>
                <w:sz w:val="22"/>
              </w:rPr>
              <w:t>£</w:t>
            </w:r>
            <w:r w:rsidR="00CE7A24" w:rsidRPr="00F616B7">
              <w:rPr>
                <w:rFonts w:cs="Arial"/>
                <w:sz w:val="22"/>
              </w:rPr>
              <w:t>755,204</w:t>
            </w:r>
          </w:p>
        </w:tc>
        <w:tc>
          <w:tcPr>
            <w:tcW w:w="1417" w:type="dxa"/>
            <w:vAlign w:val="center"/>
          </w:tcPr>
          <w:p w14:paraId="70B5FD9B" w14:textId="3EEBECE2" w:rsidR="00CE7A24" w:rsidRPr="00F616B7" w:rsidRDefault="00926BA8" w:rsidP="00CE7A24">
            <w:pPr>
              <w:rPr>
                <w:rFonts w:cs="Arial"/>
                <w:sz w:val="22"/>
              </w:rPr>
            </w:pPr>
            <w:r w:rsidRPr="00F616B7">
              <w:rPr>
                <w:rFonts w:cs="Arial"/>
                <w:sz w:val="22"/>
              </w:rPr>
              <w:t>£</w:t>
            </w:r>
            <w:r w:rsidR="00CE7A24" w:rsidRPr="00F616B7">
              <w:rPr>
                <w:rFonts w:cs="Arial"/>
                <w:sz w:val="22"/>
              </w:rPr>
              <w:t>1,189,065</w:t>
            </w:r>
          </w:p>
        </w:tc>
        <w:tc>
          <w:tcPr>
            <w:tcW w:w="1134" w:type="dxa"/>
            <w:vAlign w:val="center"/>
          </w:tcPr>
          <w:p w14:paraId="10CF18E0" w14:textId="6DA3C5E6" w:rsidR="00CE7A24" w:rsidRPr="00F616B7" w:rsidRDefault="00926BA8" w:rsidP="00CE7A24">
            <w:pPr>
              <w:rPr>
                <w:rFonts w:cs="Arial"/>
                <w:sz w:val="22"/>
              </w:rPr>
            </w:pPr>
            <w:r w:rsidRPr="00F616B7">
              <w:rPr>
                <w:rFonts w:cs="Arial"/>
                <w:sz w:val="22"/>
              </w:rPr>
              <w:t>£</w:t>
            </w:r>
            <w:r w:rsidR="00CE7A24" w:rsidRPr="00F616B7">
              <w:rPr>
                <w:rFonts w:cs="Arial"/>
                <w:sz w:val="22"/>
              </w:rPr>
              <w:t>409,529</w:t>
            </w:r>
          </w:p>
        </w:tc>
        <w:tc>
          <w:tcPr>
            <w:tcW w:w="1418" w:type="dxa"/>
            <w:vAlign w:val="center"/>
          </w:tcPr>
          <w:p w14:paraId="73F9FCB3" w14:textId="5E3335CC" w:rsidR="00CE7A24" w:rsidRPr="00F616B7" w:rsidRDefault="00926BA8" w:rsidP="00CE7A24">
            <w:pPr>
              <w:rPr>
                <w:rFonts w:cs="Arial"/>
                <w:sz w:val="22"/>
              </w:rPr>
            </w:pPr>
            <w:r w:rsidRPr="00F616B7">
              <w:rPr>
                <w:rFonts w:cs="Arial"/>
                <w:sz w:val="22"/>
              </w:rPr>
              <w:t>£</w:t>
            </w:r>
            <w:r w:rsidR="00CE7A24" w:rsidRPr="00F616B7">
              <w:rPr>
                <w:rFonts w:cs="Arial"/>
                <w:sz w:val="22"/>
              </w:rPr>
              <w:t>4,705,207</w:t>
            </w:r>
          </w:p>
        </w:tc>
        <w:tc>
          <w:tcPr>
            <w:tcW w:w="1417" w:type="dxa"/>
            <w:vAlign w:val="center"/>
          </w:tcPr>
          <w:p w14:paraId="58604920" w14:textId="58D77F15" w:rsidR="00CE7A24" w:rsidRPr="00F616B7" w:rsidRDefault="00926BA8" w:rsidP="00CE7A24">
            <w:pPr>
              <w:rPr>
                <w:rFonts w:cs="Arial"/>
                <w:sz w:val="22"/>
              </w:rPr>
            </w:pPr>
            <w:r w:rsidRPr="00F616B7">
              <w:rPr>
                <w:rFonts w:cs="Arial"/>
                <w:sz w:val="22"/>
              </w:rPr>
              <w:t>£</w:t>
            </w:r>
            <w:r w:rsidR="00CE7A24" w:rsidRPr="00F616B7">
              <w:rPr>
                <w:rFonts w:cs="Arial"/>
                <w:sz w:val="22"/>
              </w:rPr>
              <w:t>4,337,603</w:t>
            </w:r>
          </w:p>
        </w:tc>
      </w:tr>
      <w:tr w:rsidR="00230B8E" w14:paraId="40EDE71C" w14:textId="77777777" w:rsidTr="00E52E0F">
        <w:trPr>
          <w:trHeight w:val="291"/>
        </w:trPr>
        <w:tc>
          <w:tcPr>
            <w:tcW w:w="1560" w:type="dxa"/>
            <w:vAlign w:val="center"/>
          </w:tcPr>
          <w:p w14:paraId="00AEDB75" w14:textId="77777777" w:rsidR="00CE7A24" w:rsidRPr="00F616B7" w:rsidRDefault="00CE7A24" w:rsidP="00CE7A24">
            <w:pPr>
              <w:rPr>
                <w:rFonts w:cs="Arial"/>
                <w:b/>
                <w:bCs/>
                <w:color w:val="000000"/>
                <w:sz w:val="22"/>
              </w:rPr>
            </w:pPr>
            <w:r w:rsidRPr="00F616B7">
              <w:rPr>
                <w:rFonts w:cs="Arial"/>
                <w:sz w:val="22"/>
              </w:rPr>
              <w:t>Advisory &amp; specialist services</w:t>
            </w:r>
          </w:p>
        </w:tc>
        <w:tc>
          <w:tcPr>
            <w:tcW w:w="1418" w:type="dxa"/>
            <w:vAlign w:val="center"/>
          </w:tcPr>
          <w:p w14:paraId="4F25C3F0" w14:textId="01669DC3" w:rsidR="00CE7A24" w:rsidRPr="00F616B7" w:rsidRDefault="00926BA8" w:rsidP="00CE7A24">
            <w:pPr>
              <w:rPr>
                <w:rFonts w:cs="Arial"/>
                <w:b/>
                <w:bCs/>
                <w:color w:val="000000" w:themeColor="text1"/>
                <w:sz w:val="22"/>
              </w:rPr>
            </w:pPr>
            <w:r w:rsidRPr="00F616B7">
              <w:rPr>
                <w:rFonts w:cs="Arial"/>
                <w:sz w:val="22"/>
              </w:rPr>
              <w:t>£</w:t>
            </w:r>
            <w:r w:rsidR="00CE7A24" w:rsidRPr="00F616B7">
              <w:rPr>
                <w:rFonts w:cs="Arial"/>
                <w:sz w:val="22"/>
              </w:rPr>
              <w:t>44,372</w:t>
            </w:r>
          </w:p>
        </w:tc>
        <w:tc>
          <w:tcPr>
            <w:tcW w:w="1134" w:type="dxa"/>
            <w:vAlign w:val="center"/>
          </w:tcPr>
          <w:p w14:paraId="76DAA882" w14:textId="58BEFAB6" w:rsidR="00CE7A24" w:rsidRPr="00F616B7" w:rsidRDefault="00926BA8" w:rsidP="00CE7A24">
            <w:pPr>
              <w:rPr>
                <w:b/>
                <w:bCs/>
                <w:sz w:val="22"/>
              </w:rPr>
            </w:pPr>
            <w:r w:rsidRPr="00F616B7">
              <w:rPr>
                <w:rFonts w:cs="Arial"/>
                <w:sz w:val="22"/>
              </w:rPr>
              <w:t>£</w:t>
            </w:r>
            <w:r w:rsidR="00CE7A24" w:rsidRPr="00F616B7">
              <w:rPr>
                <w:rFonts w:cs="Arial"/>
                <w:sz w:val="22"/>
              </w:rPr>
              <w:t>12,494</w:t>
            </w:r>
          </w:p>
        </w:tc>
        <w:tc>
          <w:tcPr>
            <w:tcW w:w="1134" w:type="dxa"/>
            <w:vAlign w:val="center"/>
          </w:tcPr>
          <w:p w14:paraId="3D7F7E69" w14:textId="31A4ECCA" w:rsidR="00CE7A24" w:rsidRPr="00F616B7" w:rsidRDefault="00926BA8" w:rsidP="00CE7A24">
            <w:pPr>
              <w:rPr>
                <w:b/>
                <w:bCs/>
                <w:sz w:val="22"/>
              </w:rPr>
            </w:pPr>
            <w:r w:rsidRPr="00F616B7">
              <w:rPr>
                <w:rFonts w:cs="Arial"/>
                <w:sz w:val="22"/>
              </w:rPr>
              <w:t>£</w:t>
            </w:r>
            <w:r w:rsidR="00CE7A24" w:rsidRPr="00F616B7">
              <w:rPr>
                <w:rFonts w:cs="Arial"/>
                <w:sz w:val="22"/>
              </w:rPr>
              <w:t>18,264</w:t>
            </w:r>
          </w:p>
        </w:tc>
        <w:tc>
          <w:tcPr>
            <w:tcW w:w="1417" w:type="dxa"/>
            <w:vAlign w:val="center"/>
          </w:tcPr>
          <w:p w14:paraId="5F214D4C" w14:textId="1F1CCA11" w:rsidR="00CE7A24" w:rsidRPr="00F616B7" w:rsidRDefault="00926BA8" w:rsidP="00CE7A24">
            <w:pPr>
              <w:rPr>
                <w:rFonts w:cs="Arial"/>
                <w:sz w:val="22"/>
              </w:rPr>
            </w:pPr>
            <w:r w:rsidRPr="00F616B7">
              <w:rPr>
                <w:rFonts w:cs="Arial"/>
                <w:sz w:val="22"/>
              </w:rPr>
              <w:t>£</w:t>
            </w:r>
            <w:r w:rsidR="00CE7A24" w:rsidRPr="00F616B7">
              <w:rPr>
                <w:rFonts w:cs="Arial"/>
                <w:sz w:val="22"/>
              </w:rPr>
              <w:t>28,756</w:t>
            </w:r>
          </w:p>
        </w:tc>
        <w:tc>
          <w:tcPr>
            <w:tcW w:w="1134" w:type="dxa"/>
            <w:vAlign w:val="center"/>
          </w:tcPr>
          <w:p w14:paraId="1B9F3D92" w14:textId="2E80A8FF" w:rsidR="00CE7A24" w:rsidRPr="00F616B7" w:rsidRDefault="00926BA8" w:rsidP="00CE7A24">
            <w:pPr>
              <w:rPr>
                <w:rFonts w:cs="Arial"/>
                <w:sz w:val="22"/>
              </w:rPr>
            </w:pPr>
            <w:r w:rsidRPr="00F616B7">
              <w:rPr>
                <w:rFonts w:cs="Arial"/>
                <w:sz w:val="22"/>
              </w:rPr>
              <w:t>£</w:t>
            </w:r>
            <w:r w:rsidR="00CE7A24" w:rsidRPr="00F616B7">
              <w:rPr>
                <w:rFonts w:cs="Arial"/>
                <w:sz w:val="22"/>
              </w:rPr>
              <w:t>9,904</w:t>
            </w:r>
          </w:p>
        </w:tc>
        <w:tc>
          <w:tcPr>
            <w:tcW w:w="1418" w:type="dxa"/>
            <w:vAlign w:val="center"/>
          </w:tcPr>
          <w:p w14:paraId="4709BF2A" w14:textId="18E008AB" w:rsidR="00CE7A24" w:rsidRPr="00F616B7" w:rsidRDefault="00926BA8" w:rsidP="00CE7A24">
            <w:pPr>
              <w:rPr>
                <w:rFonts w:cs="Arial"/>
                <w:sz w:val="22"/>
              </w:rPr>
            </w:pPr>
            <w:r w:rsidRPr="00F616B7">
              <w:rPr>
                <w:rFonts w:cs="Arial"/>
                <w:sz w:val="22"/>
              </w:rPr>
              <w:t>£</w:t>
            </w:r>
            <w:r w:rsidR="00CE7A24" w:rsidRPr="00F616B7">
              <w:rPr>
                <w:rFonts w:cs="Arial"/>
                <w:sz w:val="22"/>
              </w:rPr>
              <w:t>113,790</w:t>
            </w:r>
          </w:p>
        </w:tc>
        <w:tc>
          <w:tcPr>
            <w:tcW w:w="1417" w:type="dxa"/>
            <w:vAlign w:val="center"/>
          </w:tcPr>
          <w:p w14:paraId="5BF77FC7" w14:textId="65B94D47" w:rsidR="00CE7A24" w:rsidRPr="00F616B7" w:rsidRDefault="00926BA8" w:rsidP="00CE7A24">
            <w:pPr>
              <w:rPr>
                <w:rFonts w:cs="Arial"/>
                <w:sz w:val="22"/>
              </w:rPr>
            </w:pPr>
            <w:r w:rsidRPr="00F616B7">
              <w:rPr>
                <w:rFonts w:cs="Arial"/>
                <w:sz w:val="22"/>
              </w:rPr>
              <w:t>£</w:t>
            </w:r>
            <w:r w:rsidR="00CE7A24" w:rsidRPr="00F616B7">
              <w:rPr>
                <w:rFonts w:cs="Arial"/>
                <w:sz w:val="22"/>
              </w:rPr>
              <w:t>158,373</w:t>
            </w:r>
          </w:p>
        </w:tc>
      </w:tr>
      <w:tr w:rsidR="00230B8E" w14:paraId="54F6BF97" w14:textId="77777777" w:rsidTr="00E52E0F">
        <w:trPr>
          <w:trHeight w:val="291"/>
        </w:trPr>
        <w:tc>
          <w:tcPr>
            <w:tcW w:w="1560" w:type="dxa"/>
            <w:vAlign w:val="center"/>
          </w:tcPr>
          <w:p w14:paraId="01C7F3A5" w14:textId="77777777" w:rsidR="00CE7A24" w:rsidRPr="00F616B7" w:rsidRDefault="00CE7A24" w:rsidP="00CE7A24">
            <w:pPr>
              <w:rPr>
                <w:rFonts w:cs="Arial"/>
                <w:b/>
                <w:bCs/>
                <w:color w:val="000000"/>
                <w:sz w:val="22"/>
              </w:rPr>
            </w:pPr>
            <w:r w:rsidRPr="00F616B7">
              <w:rPr>
                <w:rFonts w:cs="Arial"/>
                <w:sz w:val="22"/>
              </w:rPr>
              <w:t>Housing and development</w:t>
            </w:r>
          </w:p>
        </w:tc>
        <w:tc>
          <w:tcPr>
            <w:tcW w:w="1418" w:type="dxa"/>
            <w:vAlign w:val="center"/>
          </w:tcPr>
          <w:p w14:paraId="6EDAA594" w14:textId="10D68FBC" w:rsidR="00CE7A24" w:rsidRPr="00F616B7" w:rsidRDefault="00926BA8" w:rsidP="00CE7A24">
            <w:pPr>
              <w:rPr>
                <w:rFonts w:cs="Arial"/>
                <w:b/>
                <w:bCs/>
                <w:color w:val="000000" w:themeColor="text1"/>
                <w:sz w:val="22"/>
              </w:rPr>
            </w:pPr>
            <w:r w:rsidRPr="00F616B7">
              <w:rPr>
                <w:rFonts w:cs="Arial"/>
                <w:sz w:val="22"/>
              </w:rPr>
              <w:t>£</w:t>
            </w:r>
            <w:r w:rsidR="00CE7A24" w:rsidRPr="00F616B7">
              <w:rPr>
                <w:rFonts w:cs="Arial"/>
                <w:sz w:val="22"/>
              </w:rPr>
              <w:t>18,276</w:t>
            </w:r>
          </w:p>
        </w:tc>
        <w:tc>
          <w:tcPr>
            <w:tcW w:w="1134" w:type="dxa"/>
            <w:vAlign w:val="center"/>
          </w:tcPr>
          <w:p w14:paraId="550F1827" w14:textId="1254EB34" w:rsidR="00CE7A24" w:rsidRPr="00F616B7" w:rsidRDefault="00926BA8" w:rsidP="00CE7A24">
            <w:pPr>
              <w:rPr>
                <w:b/>
                <w:bCs/>
                <w:sz w:val="22"/>
              </w:rPr>
            </w:pPr>
            <w:r w:rsidRPr="00F616B7">
              <w:rPr>
                <w:rFonts w:cs="Arial"/>
                <w:sz w:val="22"/>
              </w:rPr>
              <w:t>£</w:t>
            </w:r>
            <w:r w:rsidR="00CE7A24" w:rsidRPr="00F616B7">
              <w:rPr>
                <w:rFonts w:cs="Arial"/>
                <w:sz w:val="22"/>
              </w:rPr>
              <w:t>5,146</w:t>
            </w:r>
          </w:p>
        </w:tc>
        <w:tc>
          <w:tcPr>
            <w:tcW w:w="1134" w:type="dxa"/>
            <w:vAlign w:val="center"/>
          </w:tcPr>
          <w:p w14:paraId="3F1E649D" w14:textId="5ECFDD71" w:rsidR="00CE7A24" w:rsidRPr="00F616B7" w:rsidRDefault="00926BA8" w:rsidP="00CE7A24">
            <w:pPr>
              <w:rPr>
                <w:b/>
                <w:bCs/>
                <w:sz w:val="22"/>
              </w:rPr>
            </w:pPr>
            <w:r w:rsidRPr="00F616B7">
              <w:rPr>
                <w:rFonts w:cs="Arial"/>
                <w:sz w:val="22"/>
              </w:rPr>
              <w:t>£</w:t>
            </w:r>
            <w:r w:rsidR="00CE7A24" w:rsidRPr="00F616B7">
              <w:rPr>
                <w:rFonts w:cs="Arial"/>
                <w:sz w:val="22"/>
              </w:rPr>
              <w:t>7,522</w:t>
            </w:r>
          </w:p>
        </w:tc>
        <w:tc>
          <w:tcPr>
            <w:tcW w:w="1417" w:type="dxa"/>
            <w:vAlign w:val="center"/>
          </w:tcPr>
          <w:p w14:paraId="0C06A9B7" w14:textId="676F10B0" w:rsidR="00CE7A24" w:rsidRPr="00F616B7" w:rsidRDefault="00926BA8" w:rsidP="00CE7A24">
            <w:pPr>
              <w:rPr>
                <w:rFonts w:cs="Arial"/>
                <w:sz w:val="22"/>
              </w:rPr>
            </w:pPr>
            <w:r w:rsidRPr="00F616B7">
              <w:rPr>
                <w:rFonts w:cs="Arial"/>
                <w:sz w:val="22"/>
              </w:rPr>
              <w:t>£</w:t>
            </w:r>
            <w:r w:rsidR="00CE7A24" w:rsidRPr="00F616B7">
              <w:rPr>
                <w:rFonts w:cs="Arial"/>
                <w:sz w:val="22"/>
              </w:rPr>
              <w:t>11,844</w:t>
            </w:r>
          </w:p>
        </w:tc>
        <w:tc>
          <w:tcPr>
            <w:tcW w:w="1134" w:type="dxa"/>
            <w:vAlign w:val="center"/>
          </w:tcPr>
          <w:p w14:paraId="76A97A50" w14:textId="2AE02B92" w:rsidR="00CE7A24" w:rsidRPr="00F616B7" w:rsidRDefault="00926BA8" w:rsidP="00CE7A24">
            <w:pPr>
              <w:rPr>
                <w:rFonts w:cs="Arial"/>
                <w:sz w:val="22"/>
              </w:rPr>
            </w:pPr>
            <w:r w:rsidRPr="00F616B7">
              <w:rPr>
                <w:rFonts w:cs="Arial"/>
                <w:sz w:val="22"/>
              </w:rPr>
              <w:t>£</w:t>
            </w:r>
            <w:r w:rsidR="00CE7A24" w:rsidRPr="00F616B7">
              <w:rPr>
                <w:rFonts w:cs="Arial"/>
                <w:sz w:val="22"/>
              </w:rPr>
              <w:t>4,079</w:t>
            </w:r>
          </w:p>
        </w:tc>
        <w:tc>
          <w:tcPr>
            <w:tcW w:w="1418" w:type="dxa"/>
            <w:vAlign w:val="center"/>
          </w:tcPr>
          <w:p w14:paraId="5EC64F0A" w14:textId="74F44EA3" w:rsidR="00CE7A24" w:rsidRPr="00F616B7" w:rsidRDefault="00926BA8" w:rsidP="00CE7A24">
            <w:pPr>
              <w:rPr>
                <w:rFonts w:cs="Arial"/>
                <w:sz w:val="22"/>
              </w:rPr>
            </w:pPr>
            <w:r w:rsidRPr="00F616B7">
              <w:rPr>
                <w:rFonts w:cs="Arial"/>
                <w:sz w:val="22"/>
              </w:rPr>
              <w:t>£</w:t>
            </w:r>
            <w:r w:rsidR="00CE7A24" w:rsidRPr="00F616B7">
              <w:rPr>
                <w:rFonts w:cs="Arial"/>
                <w:sz w:val="22"/>
              </w:rPr>
              <w:t>46,867</w:t>
            </w:r>
          </w:p>
        </w:tc>
        <w:tc>
          <w:tcPr>
            <w:tcW w:w="1417" w:type="dxa"/>
            <w:vAlign w:val="center"/>
          </w:tcPr>
          <w:p w14:paraId="78D315C3" w14:textId="5B79B1CF" w:rsidR="00CE7A24" w:rsidRPr="00F616B7" w:rsidRDefault="00926BA8" w:rsidP="00CE7A24">
            <w:pPr>
              <w:rPr>
                <w:rFonts w:cs="Arial"/>
                <w:sz w:val="22"/>
              </w:rPr>
            </w:pPr>
            <w:r w:rsidRPr="00F616B7">
              <w:rPr>
                <w:rFonts w:cs="Arial"/>
                <w:sz w:val="22"/>
              </w:rPr>
              <w:t>£</w:t>
            </w:r>
            <w:r w:rsidR="00CE7A24" w:rsidRPr="00F616B7">
              <w:rPr>
                <w:rFonts w:cs="Arial"/>
                <w:sz w:val="22"/>
              </w:rPr>
              <w:t>29,520</w:t>
            </w:r>
          </w:p>
        </w:tc>
      </w:tr>
      <w:tr w:rsidR="00230B8E" w14:paraId="6CD30940" w14:textId="77777777" w:rsidTr="00E52E0F">
        <w:trPr>
          <w:trHeight w:val="291"/>
        </w:trPr>
        <w:tc>
          <w:tcPr>
            <w:tcW w:w="1560" w:type="dxa"/>
            <w:vAlign w:val="center"/>
          </w:tcPr>
          <w:p w14:paraId="1920F779" w14:textId="77777777" w:rsidR="00926BA8" w:rsidRPr="00F616B7" w:rsidRDefault="00926BA8" w:rsidP="00926BA8">
            <w:pPr>
              <w:rPr>
                <w:rFonts w:cs="Arial"/>
                <w:b/>
                <w:bCs/>
                <w:color w:val="000000"/>
                <w:sz w:val="22"/>
              </w:rPr>
            </w:pPr>
            <w:r w:rsidRPr="00F616B7">
              <w:rPr>
                <w:rFonts w:cs="Arial"/>
                <w:b/>
                <w:bCs/>
                <w:color w:val="000000"/>
                <w:sz w:val="22"/>
              </w:rPr>
              <w:t>Total</w:t>
            </w:r>
          </w:p>
        </w:tc>
        <w:tc>
          <w:tcPr>
            <w:tcW w:w="1418" w:type="dxa"/>
            <w:vAlign w:val="center"/>
          </w:tcPr>
          <w:p w14:paraId="20C29ADA" w14:textId="66A72FEF" w:rsidR="00926BA8" w:rsidRPr="00F616B7" w:rsidRDefault="00926BA8" w:rsidP="00926BA8">
            <w:pPr>
              <w:rPr>
                <w:rFonts w:cs="Arial"/>
                <w:b/>
                <w:bCs/>
                <w:color w:val="000000" w:themeColor="text1"/>
                <w:sz w:val="22"/>
              </w:rPr>
            </w:pPr>
            <w:r w:rsidRPr="00F616B7">
              <w:rPr>
                <w:rFonts w:cs="Arial"/>
                <w:b/>
                <w:bCs/>
                <w:sz w:val="22"/>
              </w:rPr>
              <w:t>£1,949,194</w:t>
            </w:r>
          </w:p>
        </w:tc>
        <w:tc>
          <w:tcPr>
            <w:tcW w:w="1134" w:type="dxa"/>
            <w:vAlign w:val="center"/>
          </w:tcPr>
          <w:p w14:paraId="64BB5205" w14:textId="36E6C695" w:rsidR="00926BA8" w:rsidRPr="00F616B7" w:rsidRDefault="00926BA8" w:rsidP="00926BA8">
            <w:pPr>
              <w:rPr>
                <w:b/>
                <w:bCs/>
                <w:sz w:val="22"/>
              </w:rPr>
            </w:pPr>
            <w:r w:rsidRPr="00F616B7">
              <w:rPr>
                <w:rFonts w:cs="Arial"/>
                <w:b/>
                <w:bCs/>
                <w:sz w:val="22"/>
              </w:rPr>
              <w:t>£548,849</w:t>
            </w:r>
          </w:p>
        </w:tc>
        <w:tc>
          <w:tcPr>
            <w:tcW w:w="1134" w:type="dxa"/>
            <w:vAlign w:val="center"/>
          </w:tcPr>
          <w:p w14:paraId="014665D5" w14:textId="4E5D050A" w:rsidR="00926BA8" w:rsidRPr="00F616B7" w:rsidRDefault="00926BA8" w:rsidP="00926BA8">
            <w:pPr>
              <w:rPr>
                <w:b/>
                <w:bCs/>
                <w:sz w:val="22"/>
              </w:rPr>
            </w:pPr>
            <w:r w:rsidRPr="00F616B7">
              <w:rPr>
                <w:rFonts w:cs="Arial"/>
                <w:b/>
                <w:bCs/>
                <w:sz w:val="22"/>
              </w:rPr>
              <w:t>£802,298</w:t>
            </w:r>
          </w:p>
        </w:tc>
        <w:tc>
          <w:tcPr>
            <w:tcW w:w="1417" w:type="dxa"/>
            <w:vAlign w:val="center"/>
          </w:tcPr>
          <w:p w14:paraId="04BD51F5" w14:textId="61973256" w:rsidR="00926BA8" w:rsidRPr="00F616B7" w:rsidRDefault="00926BA8" w:rsidP="00926BA8">
            <w:pPr>
              <w:rPr>
                <w:rFonts w:cs="Arial"/>
                <w:b/>
                <w:bCs/>
                <w:sz w:val="22"/>
              </w:rPr>
            </w:pPr>
            <w:r w:rsidRPr="00F616B7">
              <w:rPr>
                <w:rFonts w:cs="Arial"/>
                <w:b/>
                <w:bCs/>
                <w:sz w:val="22"/>
              </w:rPr>
              <w:t>£1,263,215</w:t>
            </w:r>
          </w:p>
        </w:tc>
        <w:tc>
          <w:tcPr>
            <w:tcW w:w="1134" w:type="dxa"/>
            <w:vAlign w:val="center"/>
          </w:tcPr>
          <w:p w14:paraId="6DFDD29C" w14:textId="0073080E" w:rsidR="00926BA8" w:rsidRPr="00F616B7" w:rsidRDefault="00926BA8" w:rsidP="00926BA8">
            <w:pPr>
              <w:rPr>
                <w:rFonts w:cs="Arial"/>
                <w:b/>
                <w:bCs/>
                <w:sz w:val="22"/>
              </w:rPr>
            </w:pPr>
            <w:r w:rsidRPr="00F616B7">
              <w:rPr>
                <w:rFonts w:cs="Arial"/>
                <w:b/>
                <w:bCs/>
                <w:sz w:val="22"/>
              </w:rPr>
              <w:t>£435,067</w:t>
            </w:r>
          </w:p>
        </w:tc>
        <w:tc>
          <w:tcPr>
            <w:tcW w:w="1418" w:type="dxa"/>
            <w:vAlign w:val="center"/>
          </w:tcPr>
          <w:p w14:paraId="3D858F42" w14:textId="5808A965" w:rsidR="00926BA8" w:rsidRPr="00F616B7" w:rsidRDefault="00926BA8" w:rsidP="00926BA8">
            <w:pPr>
              <w:rPr>
                <w:rFonts w:cs="Arial"/>
                <w:b/>
                <w:bCs/>
                <w:sz w:val="22"/>
              </w:rPr>
            </w:pPr>
            <w:r w:rsidRPr="00F616B7">
              <w:rPr>
                <w:rFonts w:cs="Arial"/>
                <w:b/>
                <w:bCs/>
                <w:sz w:val="22"/>
              </w:rPr>
              <w:t>£4,998,623</w:t>
            </w:r>
          </w:p>
        </w:tc>
        <w:tc>
          <w:tcPr>
            <w:tcW w:w="1417" w:type="dxa"/>
            <w:vAlign w:val="center"/>
          </w:tcPr>
          <w:p w14:paraId="47D5B6CF" w14:textId="5F577D41" w:rsidR="00926BA8" w:rsidRPr="00F616B7" w:rsidRDefault="00926BA8" w:rsidP="00926BA8">
            <w:pPr>
              <w:rPr>
                <w:rFonts w:cs="Arial"/>
                <w:b/>
                <w:bCs/>
                <w:sz w:val="22"/>
              </w:rPr>
            </w:pPr>
            <w:r w:rsidRPr="00F616B7">
              <w:rPr>
                <w:rFonts w:cs="Arial"/>
                <w:b/>
                <w:bCs/>
                <w:sz w:val="22"/>
              </w:rPr>
              <w:t>£4,598,417</w:t>
            </w:r>
          </w:p>
        </w:tc>
      </w:tr>
    </w:tbl>
    <w:p w14:paraId="75243543" w14:textId="77777777" w:rsidR="00CE7A24" w:rsidRDefault="00CE7A24" w:rsidP="005B583C"/>
    <w:p w14:paraId="1B357B21" w14:textId="77777777" w:rsidR="005B019A" w:rsidRPr="00462794" w:rsidRDefault="005B019A" w:rsidP="001D29F7">
      <w:pPr>
        <w:pStyle w:val="Heading2"/>
      </w:pPr>
      <w:r w:rsidRPr="00462794">
        <w:t>4c. Other direct costs and support costs (above) include</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4254"/>
        <w:gridCol w:w="3118"/>
        <w:gridCol w:w="2977"/>
      </w:tblGrid>
      <w:tr w:rsidR="005B019A" w14:paraId="535DFB57" w14:textId="77777777" w:rsidTr="00AF4B33">
        <w:trPr>
          <w:trHeight w:val="300"/>
        </w:trPr>
        <w:tc>
          <w:tcPr>
            <w:tcW w:w="4254" w:type="dxa"/>
            <w:shd w:val="clear" w:color="auto" w:fill="F2F2F2" w:themeFill="background1" w:themeFillShade="F2"/>
            <w:vAlign w:val="center"/>
          </w:tcPr>
          <w:p w14:paraId="6AFB085F" w14:textId="5225DB68" w:rsidR="005B019A" w:rsidRPr="00A105DA" w:rsidRDefault="00F94415" w:rsidP="00AF4B33">
            <w:pPr>
              <w:rPr>
                <w:rFonts w:asciiTheme="majorHAnsi" w:hAnsiTheme="majorHAnsi" w:cs="Arial"/>
                <w:b/>
                <w:bCs/>
                <w:color w:val="000000"/>
                <w:sz w:val="22"/>
              </w:rPr>
            </w:pPr>
            <w:r w:rsidRPr="00F94415">
              <w:rPr>
                <w:b/>
                <w:bCs/>
                <w:sz w:val="22"/>
              </w:rPr>
              <w:t>Other direct costs and support costs</w:t>
            </w:r>
          </w:p>
        </w:tc>
        <w:tc>
          <w:tcPr>
            <w:tcW w:w="3118" w:type="dxa"/>
            <w:shd w:val="clear" w:color="auto" w:fill="F2F2F2" w:themeFill="background1" w:themeFillShade="F2"/>
            <w:vAlign w:val="center"/>
          </w:tcPr>
          <w:p w14:paraId="3B7D185A" w14:textId="77777777" w:rsidR="005B019A" w:rsidRPr="00AB0568" w:rsidRDefault="005B019A" w:rsidP="00AF4B33">
            <w:pPr>
              <w:rPr>
                <w:rFonts w:asciiTheme="majorHAnsi" w:hAnsiTheme="majorHAnsi" w:cs="Arial"/>
                <w:b/>
                <w:bCs/>
                <w:color w:val="000000"/>
                <w:sz w:val="22"/>
              </w:rPr>
            </w:pPr>
            <w:r w:rsidRPr="00AB0568">
              <w:rPr>
                <w:rFonts w:asciiTheme="majorHAnsi" w:hAnsiTheme="majorHAnsi"/>
                <w:b/>
                <w:bCs/>
                <w:sz w:val="22"/>
              </w:rPr>
              <w:t>2025</w:t>
            </w:r>
          </w:p>
        </w:tc>
        <w:tc>
          <w:tcPr>
            <w:tcW w:w="2977" w:type="dxa"/>
            <w:shd w:val="clear" w:color="auto" w:fill="F2F2F2" w:themeFill="background1" w:themeFillShade="F2"/>
            <w:vAlign w:val="center"/>
          </w:tcPr>
          <w:p w14:paraId="491C07A4" w14:textId="77777777" w:rsidR="005B019A" w:rsidRPr="00AB0568" w:rsidRDefault="005B019A" w:rsidP="00AF4B33">
            <w:pPr>
              <w:rPr>
                <w:rFonts w:asciiTheme="majorHAnsi" w:hAnsiTheme="majorHAnsi" w:cs="Arial"/>
                <w:b/>
                <w:bCs/>
                <w:color w:val="000000"/>
                <w:sz w:val="22"/>
              </w:rPr>
            </w:pPr>
            <w:r w:rsidRPr="00AB0568">
              <w:rPr>
                <w:rFonts w:asciiTheme="majorHAnsi" w:hAnsiTheme="majorHAnsi"/>
                <w:b/>
                <w:bCs/>
                <w:sz w:val="22"/>
              </w:rPr>
              <w:t>2024</w:t>
            </w:r>
          </w:p>
        </w:tc>
      </w:tr>
      <w:tr w:rsidR="00F94415" w14:paraId="4C5FFA72" w14:textId="77777777" w:rsidTr="00AF4B33">
        <w:trPr>
          <w:trHeight w:val="300"/>
        </w:trPr>
        <w:tc>
          <w:tcPr>
            <w:tcW w:w="4254" w:type="dxa"/>
            <w:vAlign w:val="center"/>
          </w:tcPr>
          <w:p w14:paraId="57800D80" w14:textId="4908E03D" w:rsidR="00F94415" w:rsidRPr="005106A9" w:rsidRDefault="00F94415" w:rsidP="00F94415">
            <w:pPr>
              <w:rPr>
                <w:rFonts w:cs="Arial"/>
                <w:b/>
                <w:bCs/>
                <w:sz w:val="22"/>
              </w:rPr>
            </w:pPr>
            <w:r w:rsidRPr="005106A9">
              <w:rPr>
                <w:rFonts w:cs="Arial"/>
                <w:sz w:val="22"/>
              </w:rPr>
              <w:t>Audit fee</w:t>
            </w:r>
          </w:p>
        </w:tc>
        <w:tc>
          <w:tcPr>
            <w:tcW w:w="3118" w:type="dxa"/>
            <w:vAlign w:val="center"/>
          </w:tcPr>
          <w:p w14:paraId="6692B99F" w14:textId="0332AFFA" w:rsidR="00F94415" w:rsidRPr="005106A9" w:rsidRDefault="00F94415" w:rsidP="00F94415">
            <w:pPr>
              <w:rPr>
                <w:rFonts w:cs="Arial"/>
                <w:b/>
                <w:bCs/>
                <w:sz w:val="22"/>
              </w:rPr>
            </w:pPr>
            <w:r w:rsidRPr="005106A9">
              <w:rPr>
                <w:rFonts w:cs="Arial"/>
                <w:sz w:val="22"/>
              </w:rPr>
              <w:t>£32,400</w:t>
            </w:r>
          </w:p>
        </w:tc>
        <w:tc>
          <w:tcPr>
            <w:tcW w:w="2977" w:type="dxa"/>
            <w:vAlign w:val="center"/>
          </w:tcPr>
          <w:p w14:paraId="25E7E59A" w14:textId="4A95AF95" w:rsidR="00F94415" w:rsidRPr="005106A9" w:rsidRDefault="00F94415" w:rsidP="00F94415">
            <w:pPr>
              <w:rPr>
                <w:rFonts w:cs="Arial"/>
                <w:b/>
                <w:bCs/>
                <w:sz w:val="22"/>
              </w:rPr>
            </w:pPr>
            <w:r w:rsidRPr="005106A9">
              <w:rPr>
                <w:rFonts w:cs="Arial"/>
                <w:sz w:val="22"/>
              </w:rPr>
              <w:t>£27,219</w:t>
            </w:r>
          </w:p>
        </w:tc>
      </w:tr>
      <w:tr w:rsidR="00F94415" w14:paraId="2E1849D6" w14:textId="77777777" w:rsidTr="00AF4B33">
        <w:trPr>
          <w:trHeight w:val="300"/>
        </w:trPr>
        <w:tc>
          <w:tcPr>
            <w:tcW w:w="4254" w:type="dxa"/>
            <w:vAlign w:val="center"/>
          </w:tcPr>
          <w:p w14:paraId="1917B56B" w14:textId="748F6111" w:rsidR="00F94415" w:rsidRPr="005106A9" w:rsidRDefault="00F94415" w:rsidP="00F94415">
            <w:pPr>
              <w:rPr>
                <w:rFonts w:cs="Arial"/>
                <w:sz w:val="22"/>
              </w:rPr>
            </w:pPr>
            <w:r w:rsidRPr="005106A9">
              <w:rPr>
                <w:rFonts w:cs="Arial"/>
                <w:sz w:val="22"/>
              </w:rPr>
              <w:t>Operating lease rentals - land and buildings</w:t>
            </w:r>
          </w:p>
        </w:tc>
        <w:tc>
          <w:tcPr>
            <w:tcW w:w="3118" w:type="dxa"/>
            <w:vAlign w:val="center"/>
          </w:tcPr>
          <w:p w14:paraId="3D9780B8" w14:textId="5585AE8E" w:rsidR="00F94415" w:rsidRPr="005106A9" w:rsidRDefault="00F94415" w:rsidP="00F94415">
            <w:pPr>
              <w:rPr>
                <w:b/>
                <w:bCs/>
                <w:sz w:val="22"/>
              </w:rPr>
            </w:pPr>
            <w:r w:rsidRPr="005106A9">
              <w:rPr>
                <w:rFonts w:cs="Arial"/>
                <w:sz w:val="22"/>
              </w:rPr>
              <w:t>£111,233</w:t>
            </w:r>
          </w:p>
        </w:tc>
        <w:tc>
          <w:tcPr>
            <w:tcW w:w="2977" w:type="dxa"/>
            <w:vAlign w:val="center"/>
          </w:tcPr>
          <w:p w14:paraId="7831EB2E" w14:textId="6B7DD5F3" w:rsidR="00F94415" w:rsidRPr="005106A9" w:rsidRDefault="00F94415" w:rsidP="00F94415">
            <w:pPr>
              <w:rPr>
                <w:b/>
                <w:bCs/>
                <w:sz w:val="22"/>
              </w:rPr>
            </w:pPr>
            <w:r w:rsidRPr="005106A9">
              <w:rPr>
                <w:rFonts w:cs="Arial"/>
                <w:sz w:val="22"/>
              </w:rPr>
              <w:t>£152,166</w:t>
            </w:r>
          </w:p>
        </w:tc>
      </w:tr>
      <w:tr w:rsidR="00F94415" w14:paraId="79F7BD08" w14:textId="77777777" w:rsidTr="00AF4B33">
        <w:trPr>
          <w:trHeight w:val="300"/>
        </w:trPr>
        <w:tc>
          <w:tcPr>
            <w:tcW w:w="4254" w:type="dxa"/>
            <w:vAlign w:val="center"/>
          </w:tcPr>
          <w:p w14:paraId="74D54F9C" w14:textId="3B8BD25F" w:rsidR="00F94415" w:rsidRPr="005106A9" w:rsidRDefault="00F94415" w:rsidP="00F94415">
            <w:pPr>
              <w:rPr>
                <w:rFonts w:cs="Arial"/>
                <w:b/>
                <w:bCs/>
                <w:sz w:val="22"/>
              </w:rPr>
            </w:pPr>
            <w:r w:rsidRPr="005106A9">
              <w:rPr>
                <w:rFonts w:cs="Arial"/>
                <w:sz w:val="22"/>
              </w:rPr>
              <w:t>Operating lease rentals - equipment</w:t>
            </w:r>
          </w:p>
        </w:tc>
        <w:tc>
          <w:tcPr>
            <w:tcW w:w="3118" w:type="dxa"/>
            <w:vAlign w:val="center"/>
          </w:tcPr>
          <w:p w14:paraId="365C0EB4" w14:textId="0486715B" w:rsidR="00F94415" w:rsidRPr="005106A9" w:rsidRDefault="00F94415" w:rsidP="00F94415">
            <w:pPr>
              <w:rPr>
                <w:rFonts w:cs="Arial"/>
                <w:b/>
                <w:bCs/>
                <w:sz w:val="22"/>
              </w:rPr>
            </w:pPr>
            <w:r w:rsidRPr="005106A9">
              <w:rPr>
                <w:rFonts w:cs="Arial"/>
                <w:sz w:val="22"/>
              </w:rPr>
              <w:t>£81,779</w:t>
            </w:r>
          </w:p>
        </w:tc>
        <w:tc>
          <w:tcPr>
            <w:tcW w:w="2977" w:type="dxa"/>
            <w:vAlign w:val="center"/>
          </w:tcPr>
          <w:p w14:paraId="04ACF320" w14:textId="34B75586" w:rsidR="00F94415" w:rsidRPr="005106A9" w:rsidRDefault="00F94415" w:rsidP="00F94415">
            <w:pPr>
              <w:rPr>
                <w:rFonts w:cs="Arial"/>
                <w:b/>
                <w:bCs/>
                <w:sz w:val="22"/>
              </w:rPr>
            </w:pPr>
            <w:r w:rsidRPr="005106A9">
              <w:rPr>
                <w:rFonts w:cs="Arial"/>
                <w:sz w:val="22"/>
              </w:rPr>
              <w:t>£79,668</w:t>
            </w:r>
          </w:p>
        </w:tc>
      </w:tr>
      <w:tr w:rsidR="00F94415" w14:paraId="30D71463" w14:textId="77777777" w:rsidTr="00AF4B33">
        <w:trPr>
          <w:trHeight w:val="300"/>
        </w:trPr>
        <w:tc>
          <w:tcPr>
            <w:tcW w:w="4254" w:type="dxa"/>
            <w:vAlign w:val="center"/>
          </w:tcPr>
          <w:p w14:paraId="42E13118" w14:textId="7E125076" w:rsidR="00F94415" w:rsidRPr="005106A9" w:rsidRDefault="00F94415" w:rsidP="00F94415">
            <w:pPr>
              <w:rPr>
                <w:rFonts w:cs="Arial"/>
                <w:b/>
                <w:bCs/>
                <w:sz w:val="22"/>
              </w:rPr>
            </w:pPr>
            <w:r w:rsidRPr="005106A9">
              <w:rPr>
                <w:rFonts w:cs="Arial"/>
                <w:sz w:val="22"/>
              </w:rPr>
              <w:t>Depreciation</w:t>
            </w:r>
          </w:p>
        </w:tc>
        <w:tc>
          <w:tcPr>
            <w:tcW w:w="3118" w:type="dxa"/>
            <w:vAlign w:val="center"/>
          </w:tcPr>
          <w:p w14:paraId="542541A8" w14:textId="01157EE4" w:rsidR="00F94415" w:rsidRPr="005106A9" w:rsidRDefault="00F94415" w:rsidP="00F94415">
            <w:pPr>
              <w:rPr>
                <w:rFonts w:cs="Arial"/>
                <w:b/>
                <w:bCs/>
                <w:sz w:val="22"/>
              </w:rPr>
            </w:pPr>
            <w:r w:rsidRPr="005106A9">
              <w:rPr>
                <w:rFonts w:cs="Arial"/>
                <w:sz w:val="22"/>
              </w:rPr>
              <w:t>£804,880</w:t>
            </w:r>
          </w:p>
        </w:tc>
        <w:tc>
          <w:tcPr>
            <w:tcW w:w="2977" w:type="dxa"/>
            <w:vAlign w:val="center"/>
          </w:tcPr>
          <w:p w14:paraId="3454B601" w14:textId="7858C89F" w:rsidR="00F94415" w:rsidRPr="005106A9" w:rsidRDefault="00F94415" w:rsidP="00F94415">
            <w:pPr>
              <w:rPr>
                <w:rFonts w:cs="Arial"/>
                <w:b/>
                <w:bCs/>
                <w:sz w:val="22"/>
              </w:rPr>
            </w:pPr>
            <w:r w:rsidRPr="005106A9">
              <w:rPr>
                <w:rFonts w:cs="Arial"/>
                <w:sz w:val="22"/>
              </w:rPr>
              <w:t>£819,464</w:t>
            </w:r>
          </w:p>
        </w:tc>
      </w:tr>
      <w:tr w:rsidR="00F94415" w14:paraId="694CADCF" w14:textId="77777777" w:rsidTr="00AF4B33">
        <w:trPr>
          <w:trHeight w:val="300"/>
        </w:trPr>
        <w:tc>
          <w:tcPr>
            <w:tcW w:w="4254" w:type="dxa"/>
            <w:vAlign w:val="center"/>
          </w:tcPr>
          <w:p w14:paraId="4635F381" w14:textId="1FA5C9C9" w:rsidR="00F94415" w:rsidRPr="005106A9" w:rsidRDefault="00F94415" w:rsidP="00F94415">
            <w:pPr>
              <w:rPr>
                <w:rFonts w:cs="Arial"/>
                <w:b/>
                <w:bCs/>
                <w:sz w:val="22"/>
              </w:rPr>
            </w:pPr>
            <w:r w:rsidRPr="005106A9">
              <w:rPr>
                <w:rFonts w:cs="Arial"/>
                <w:sz w:val="22"/>
              </w:rPr>
              <w:t>Impairment charge</w:t>
            </w:r>
          </w:p>
        </w:tc>
        <w:tc>
          <w:tcPr>
            <w:tcW w:w="3118" w:type="dxa"/>
            <w:vAlign w:val="center"/>
          </w:tcPr>
          <w:p w14:paraId="1ECB7807" w14:textId="30B19F82" w:rsidR="00F94415" w:rsidRPr="005106A9" w:rsidRDefault="00F94415" w:rsidP="00F94415">
            <w:pPr>
              <w:rPr>
                <w:rFonts w:cs="Arial"/>
                <w:b/>
                <w:bCs/>
                <w:sz w:val="22"/>
              </w:rPr>
            </w:pPr>
            <w:r w:rsidRPr="005106A9">
              <w:rPr>
                <w:rFonts w:cs="Arial"/>
                <w:sz w:val="22"/>
              </w:rPr>
              <w:t>£1,100,000</w:t>
            </w:r>
          </w:p>
        </w:tc>
        <w:tc>
          <w:tcPr>
            <w:tcW w:w="2977" w:type="dxa"/>
            <w:vAlign w:val="center"/>
          </w:tcPr>
          <w:p w14:paraId="7EC8680D" w14:textId="4233B69E" w:rsidR="00F94415" w:rsidRPr="005106A9" w:rsidRDefault="00F94415" w:rsidP="00F94415">
            <w:pPr>
              <w:rPr>
                <w:rFonts w:cs="Arial"/>
                <w:b/>
                <w:bCs/>
                <w:sz w:val="22"/>
              </w:rPr>
            </w:pPr>
            <w:r w:rsidRPr="005106A9">
              <w:rPr>
                <w:rFonts w:cs="Arial"/>
                <w:sz w:val="22"/>
              </w:rPr>
              <w:t xml:space="preserve">- </w:t>
            </w:r>
          </w:p>
        </w:tc>
      </w:tr>
      <w:tr w:rsidR="00F94415" w14:paraId="7B5B0B9C" w14:textId="77777777" w:rsidTr="00AF4B33">
        <w:trPr>
          <w:trHeight w:val="300"/>
        </w:trPr>
        <w:tc>
          <w:tcPr>
            <w:tcW w:w="4254" w:type="dxa"/>
            <w:vAlign w:val="center"/>
          </w:tcPr>
          <w:p w14:paraId="3DB4DE67" w14:textId="363AF4DE" w:rsidR="00F94415" w:rsidRPr="005106A9" w:rsidRDefault="00F94415" w:rsidP="00F94415">
            <w:pPr>
              <w:rPr>
                <w:rFonts w:cs="Arial"/>
                <w:b/>
                <w:bCs/>
                <w:sz w:val="22"/>
              </w:rPr>
            </w:pPr>
            <w:r w:rsidRPr="005106A9">
              <w:rPr>
                <w:rFonts w:cs="Arial"/>
                <w:sz w:val="22"/>
              </w:rPr>
              <w:t>Loan interest</w:t>
            </w:r>
          </w:p>
        </w:tc>
        <w:tc>
          <w:tcPr>
            <w:tcW w:w="3118" w:type="dxa"/>
            <w:vAlign w:val="center"/>
          </w:tcPr>
          <w:p w14:paraId="5EC4E717" w14:textId="54F1904B" w:rsidR="00F94415" w:rsidRPr="005106A9" w:rsidRDefault="00F94415" w:rsidP="00F94415">
            <w:pPr>
              <w:rPr>
                <w:rFonts w:cs="Arial"/>
                <w:b/>
                <w:bCs/>
                <w:sz w:val="22"/>
              </w:rPr>
            </w:pPr>
            <w:r w:rsidRPr="005106A9">
              <w:rPr>
                <w:rFonts w:cs="Arial"/>
                <w:sz w:val="22"/>
              </w:rPr>
              <w:t>£400,799</w:t>
            </w:r>
          </w:p>
        </w:tc>
        <w:tc>
          <w:tcPr>
            <w:tcW w:w="2977" w:type="dxa"/>
            <w:vAlign w:val="center"/>
          </w:tcPr>
          <w:p w14:paraId="42E236BF" w14:textId="52397AF1" w:rsidR="00F94415" w:rsidRPr="005106A9" w:rsidRDefault="00F94415" w:rsidP="00F94415">
            <w:pPr>
              <w:rPr>
                <w:rFonts w:cs="Arial"/>
                <w:b/>
                <w:bCs/>
                <w:sz w:val="22"/>
              </w:rPr>
            </w:pPr>
            <w:r w:rsidRPr="005106A9">
              <w:rPr>
                <w:rFonts w:cs="Arial"/>
                <w:sz w:val="22"/>
              </w:rPr>
              <w:t>£477,681</w:t>
            </w:r>
          </w:p>
        </w:tc>
      </w:tr>
      <w:tr w:rsidR="00F94415" w14:paraId="581D625B" w14:textId="77777777" w:rsidTr="00AF4B33">
        <w:trPr>
          <w:trHeight w:val="300"/>
        </w:trPr>
        <w:tc>
          <w:tcPr>
            <w:tcW w:w="4254" w:type="dxa"/>
            <w:vAlign w:val="center"/>
          </w:tcPr>
          <w:p w14:paraId="5B317E9D" w14:textId="0ED0C21E" w:rsidR="00F94415" w:rsidRPr="005106A9" w:rsidRDefault="00F94415" w:rsidP="00F94415">
            <w:pPr>
              <w:rPr>
                <w:rFonts w:cs="Arial"/>
                <w:b/>
                <w:bCs/>
                <w:sz w:val="22"/>
              </w:rPr>
            </w:pPr>
            <w:r w:rsidRPr="005106A9">
              <w:rPr>
                <w:rFonts w:cs="Arial"/>
                <w:sz w:val="22"/>
              </w:rPr>
              <w:t>Governance costs</w:t>
            </w:r>
          </w:p>
        </w:tc>
        <w:tc>
          <w:tcPr>
            <w:tcW w:w="3118" w:type="dxa"/>
            <w:vAlign w:val="center"/>
          </w:tcPr>
          <w:p w14:paraId="14D3454C" w14:textId="444F582C" w:rsidR="00F94415" w:rsidRPr="005106A9" w:rsidRDefault="00F94415" w:rsidP="00F94415">
            <w:pPr>
              <w:rPr>
                <w:rFonts w:cs="Arial"/>
                <w:b/>
                <w:bCs/>
                <w:sz w:val="22"/>
              </w:rPr>
            </w:pPr>
            <w:r w:rsidRPr="005106A9">
              <w:rPr>
                <w:rFonts w:cs="Arial"/>
                <w:sz w:val="22"/>
              </w:rPr>
              <w:t>£53,558</w:t>
            </w:r>
          </w:p>
        </w:tc>
        <w:tc>
          <w:tcPr>
            <w:tcW w:w="2977" w:type="dxa"/>
            <w:vAlign w:val="center"/>
          </w:tcPr>
          <w:p w14:paraId="08163C8B" w14:textId="022E4666" w:rsidR="00F94415" w:rsidRPr="005106A9" w:rsidRDefault="00F94415" w:rsidP="00F94415">
            <w:pPr>
              <w:rPr>
                <w:rFonts w:cs="Arial"/>
                <w:b/>
                <w:bCs/>
                <w:sz w:val="22"/>
              </w:rPr>
            </w:pPr>
            <w:r w:rsidRPr="005106A9">
              <w:rPr>
                <w:rFonts w:cs="Arial"/>
                <w:sz w:val="22"/>
              </w:rPr>
              <w:t>£47,073</w:t>
            </w:r>
          </w:p>
        </w:tc>
      </w:tr>
    </w:tbl>
    <w:p w14:paraId="204F3F20" w14:textId="77777777" w:rsidR="005B019A" w:rsidRDefault="005B019A" w:rsidP="005B583C"/>
    <w:p w14:paraId="65F86D2A" w14:textId="77777777" w:rsidR="002E5BD7" w:rsidRPr="001B52FB" w:rsidRDefault="002E5BD7" w:rsidP="0020435A">
      <w:pPr>
        <w:pStyle w:val="Heading2"/>
      </w:pPr>
      <w:r w:rsidRPr="001B52FB">
        <w:lastRenderedPageBreak/>
        <w:t>4d. Other gains/(losses)</w:t>
      </w:r>
    </w:p>
    <w:p w14:paraId="0680E2E4" w14:textId="1F2B7EE8" w:rsidR="002E5BD7" w:rsidRPr="001B52FB" w:rsidRDefault="00570F9A" w:rsidP="002E5BD7">
      <w:r>
        <w:t xml:space="preserve">The </w:t>
      </w:r>
      <w:r w:rsidRPr="00570F9A">
        <w:t>unrealised loss on the interest rate swap of £51,741 (2024: loss of £27,805)</w:t>
      </w:r>
      <w:r>
        <w:t xml:space="preserve"> </w:t>
      </w:r>
      <w:r w:rsidR="002E5BD7" w:rsidRPr="001B52FB">
        <w:t>is recognised in the Statement of Financial Activities.</w:t>
      </w:r>
    </w:p>
    <w:p w14:paraId="5BCC3AE8" w14:textId="4AB8AB73" w:rsidR="00C33453" w:rsidRDefault="00C33453" w:rsidP="00B83E03">
      <w:pPr>
        <w:pStyle w:val="Heading2"/>
      </w:pPr>
      <w:bookmarkStart w:id="19" w:name="_Toc175903847"/>
      <w:bookmarkStart w:id="20" w:name="_Toc176148591"/>
      <w:r w:rsidRPr="00C33453">
        <w:t>5.</w:t>
      </w:r>
      <w:r>
        <w:t xml:space="preserve"> </w:t>
      </w:r>
      <w:r w:rsidRPr="001B52FB">
        <w:t>Staff costs</w:t>
      </w:r>
      <w:bookmarkEnd w:id="19"/>
      <w:bookmarkEnd w:id="20"/>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4254"/>
        <w:gridCol w:w="3118"/>
        <w:gridCol w:w="2977"/>
      </w:tblGrid>
      <w:tr w:rsidR="008A20B9" w14:paraId="11A6D3DF" w14:textId="77777777" w:rsidTr="00AF4B33">
        <w:trPr>
          <w:trHeight w:val="300"/>
        </w:trPr>
        <w:tc>
          <w:tcPr>
            <w:tcW w:w="4254" w:type="dxa"/>
            <w:shd w:val="clear" w:color="auto" w:fill="F2F2F2" w:themeFill="background1" w:themeFillShade="F2"/>
            <w:vAlign w:val="center"/>
          </w:tcPr>
          <w:p w14:paraId="1D7C190F" w14:textId="2498B3E3" w:rsidR="008A20B9" w:rsidRPr="00A105DA" w:rsidRDefault="002F6E32" w:rsidP="00AF4B33">
            <w:pPr>
              <w:rPr>
                <w:rFonts w:asciiTheme="majorHAnsi" w:hAnsiTheme="majorHAnsi" w:cs="Arial"/>
                <w:b/>
                <w:bCs/>
                <w:color w:val="000000"/>
                <w:sz w:val="22"/>
              </w:rPr>
            </w:pPr>
            <w:r>
              <w:rPr>
                <w:b/>
                <w:bCs/>
                <w:sz w:val="22"/>
              </w:rPr>
              <w:t>Staff costs</w:t>
            </w:r>
          </w:p>
        </w:tc>
        <w:tc>
          <w:tcPr>
            <w:tcW w:w="3118" w:type="dxa"/>
            <w:shd w:val="clear" w:color="auto" w:fill="F2F2F2" w:themeFill="background1" w:themeFillShade="F2"/>
            <w:vAlign w:val="center"/>
          </w:tcPr>
          <w:p w14:paraId="3CDA1244" w14:textId="77777777" w:rsidR="008A20B9" w:rsidRPr="00AB0568" w:rsidRDefault="008A20B9" w:rsidP="00AF4B33">
            <w:pPr>
              <w:rPr>
                <w:rFonts w:asciiTheme="majorHAnsi" w:hAnsiTheme="majorHAnsi" w:cs="Arial"/>
                <w:b/>
                <w:bCs/>
                <w:color w:val="000000"/>
                <w:sz w:val="22"/>
              </w:rPr>
            </w:pPr>
            <w:r w:rsidRPr="00AB0568">
              <w:rPr>
                <w:rFonts w:asciiTheme="majorHAnsi" w:hAnsiTheme="majorHAnsi"/>
                <w:b/>
                <w:bCs/>
                <w:sz w:val="22"/>
              </w:rPr>
              <w:t>2025</w:t>
            </w:r>
          </w:p>
        </w:tc>
        <w:tc>
          <w:tcPr>
            <w:tcW w:w="2977" w:type="dxa"/>
            <w:shd w:val="clear" w:color="auto" w:fill="F2F2F2" w:themeFill="background1" w:themeFillShade="F2"/>
            <w:vAlign w:val="center"/>
          </w:tcPr>
          <w:p w14:paraId="14FB8EED" w14:textId="77777777" w:rsidR="008A20B9" w:rsidRPr="00AB0568" w:rsidRDefault="008A20B9" w:rsidP="00AF4B33">
            <w:pPr>
              <w:rPr>
                <w:rFonts w:asciiTheme="majorHAnsi" w:hAnsiTheme="majorHAnsi" w:cs="Arial"/>
                <w:b/>
                <w:bCs/>
                <w:color w:val="000000"/>
                <w:sz w:val="22"/>
              </w:rPr>
            </w:pPr>
            <w:r w:rsidRPr="00AB0568">
              <w:rPr>
                <w:rFonts w:asciiTheme="majorHAnsi" w:hAnsiTheme="majorHAnsi"/>
                <w:b/>
                <w:bCs/>
                <w:sz w:val="22"/>
              </w:rPr>
              <w:t>2024</w:t>
            </w:r>
          </w:p>
        </w:tc>
      </w:tr>
      <w:tr w:rsidR="00190A1A" w14:paraId="16DEF3B5" w14:textId="77777777" w:rsidTr="00AF4B33">
        <w:trPr>
          <w:trHeight w:val="300"/>
        </w:trPr>
        <w:tc>
          <w:tcPr>
            <w:tcW w:w="4254" w:type="dxa"/>
            <w:vAlign w:val="center"/>
          </w:tcPr>
          <w:p w14:paraId="481AC736" w14:textId="226D57E6" w:rsidR="00190A1A" w:rsidRPr="005106A9" w:rsidRDefault="00190A1A" w:rsidP="00190A1A">
            <w:pPr>
              <w:rPr>
                <w:rFonts w:cs="Arial"/>
                <w:b/>
                <w:bCs/>
                <w:sz w:val="22"/>
              </w:rPr>
            </w:pPr>
            <w:r w:rsidRPr="005106A9">
              <w:rPr>
                <w:rFonts w:cs="Arial"/>
                <w:sz w:val="22"/>
              </w:rPr>
              <w:t>Wages and salaries</w:t>
            </w:r>
          </w:p>
        </w:tc>
        <w:tc>
          <w:tcPr>
            <w:tcW w:w="3118" w:type="dxa"/>
            <w:vAlign w:val="center"/>
          </w:tcPr>
          <w:p w14:paraId="46593B1C" w14:textId="34005D42" w:rsidR="00190A1A" w:rsidRPr="005106A9" w:rsidRDefault="005106A9" w:rsidP="00190A1A">
            <w:pPr>
              <w:rPr>
                <w:rFonts w:cs="Arial"/>
                <w:b/>
                <w:bCs/>
                <w:sz w:val="22"/>
              </w:rPr>
            </w:pPr>
            <w:r>
              <w:rPr>
                <w:rFonts w:cs="Arial"/>
                <w:sz w:val="22"/>
              </w:rPr>
              <w:t>£</w:t>
            </w:r>
            <w:r w:rsidR="00190A1A" w:rsidRPr="005106A9">
              <w:rPr>
                <w:rFonts w:cs="Arial"/>
                <w:sz w:val="22"/>
              </w:rPr>
              <w:t>26,470,946</w:t>
            </w:r>
          </w:p>
        </w:tc>
        <w:tc>
          <w:tcPr>
            <w:tcW w:w="2977" w:type="dxa"/>
            <w:vAlign w:val="center"/>
          </w:tcPr>
          <w:p w14:paraId="683D6880" w14:textId="0D067B81" w:rsidR="00190A1A" w:rsidRPr="005106A9" w:rsidRDefault="005106A9" w:rsidP="00190A1A">
            <w:pPr>
              <w:rPr>
                <w:rFonts w:cs="Arial"/>
                <w:b/>
                <w:bCs/>
                <w:sz w:val="22"/>
              </w:rPr>
            </w:pPr>
            <w:r>
              <w:rPr>
                <w:rFonts w:cs="Arial"/>
                <w:sz w:val="22"/>
              </w:rPr>
              <w:t>£</w:t>
            </w:r>
            <w:r w:rsidR="00190A1A" w:rsidRPr="005106A9">
              <w:rPr>
                <w:rFonts w:cs="Arial"/>
                <w:sz w:val="22"/>
              </w:rPr>
              <w:t>23,523,655</w:t>
            </w:r>
          </w:p>
        </w:tc>
      </w:tr>
      <w:tr w:rsidR="00190A1A" w14:paraId="08FC93E6" w14:textId="77777777" w:rsidTr="00AF4B33">
        <w:trPr>
          <w:trHeight w:val="300"/>
        </w:trPr>
        <w:tc>
          <w:tcPr>
            <w:tcW w:w="4254" w:type="dxa"/>
            <w:vAlign w:val="center"/>
          </w:tcPr>
          <w:p w14:paraId="02382E3D" w14:textId="25875401" w:rsidR="00190A1A" w:rsidRPr="005106A9" w:rsidRDefault="00190A1A" w:rsidP="00190A1A">
            <w:pPr>
              <w:rPr>
                <w:rFonts w:cs="Arial"/>
                <w:sz w:val="22"/>
              </w:rPr>
            </w:pPr>
            <w:r w:rsidRPr="005106A9">
              <w:rPr>
                <w:rFonts w:cs="Arial"/>
                <w:sz w:val="22"/>
              </w:rPr>
              <w:t>Social security costs</w:t>
            </w:r>
          </w:p>
        </w:tc>
        <w:tc>
          <w:tcPr>
            <w:tcW w:w="3118" w:type="dxa"/>
            <w:vAlign w:val="center"/>
          </w:tcPr>
          <w:p w14:paraId="40529893" w14:textId="00E33E7C" w:rsidR="00190A1A" w:rsidRPr="005106A9" w:rsidRDefault="005106A9" w:rsidP="00190A1A">
            <w:pPr>
              <w:rPr>
                <w:b/>
                <w:bCs/>
                <w:sz w:val="22"/>
              </w:rPr>
            </w:pPr>
            <w:r>
              <w:rPr>
                <w:rFonts w:cs="Arial"/>
                <w:sz w:val="22"/>
              </w:rPr>
              <w:t>£</w:t>
            </w:r>
            <w:r w:rsidR="00190A1A" w:rsidRPr="005106A9">
              <w:rPr>
                <w:rFonts w:cs="Arial"/>
                <w:sz w:val="22"/>
              </w:rPr>
              <w:t>2,211,850</w:t>
            </w:r>
          </w:p>
        </w:tc>
        <w:tc>
          <w:tcPr>
            <w:tcW w:w="2977" w:type="dxa"/>
            <w:vAlign w:val="center"/>
          </w:tcPr>
          <w:p w14:paraId="3BB42502" w14:textId="4CBCC520" w:rsidR="00190A1A" w:rsidRPr="005106A9" w:rsidRDefault="005106A9" w:rsidP="00190A1A">
            <w:pPr>
              <w:rPr>
                <w:b/>
                <w:bCs/>
                <w:sz w:val="22"/>
              </w:rPr>
            </w:pPr>
            <w:r>
              <w:rPr>
                <w:rFonts w:cs="Arial"/>
                <w:sz w:val="22"/>
              </w:rPr>
              <w:t>£</w:t>
            </w:r>
            <w:r w:rsidR="00190A1A" w:rsidRPr="005106A9">
              <w:rPr>
                <w:rFonts w:cs="Arial"/>
                <w:sz w:val="22"/>
              </w:rPr>
              <w:t>1,812,770</w:t>
            </w:r>
          </w:p>
        </w:tc>
      </w:tr>
      <w:tr w:rsidR="00190A1A" w14:paraId="255E29FF" w14:textId="77777777" w:rsidTr="00AF4B33">
        <w:trPr>
          <w:trHeight w:val="300"/>
        </w:trPr>
        <w:tc>
          <w:tcPr>
            <w:tcW w:w="4254" w:type="dxa"/>
            <w:vAlign w:val="center"/>
          </w:tcPr>
          <w:p w14:paraId="5CC28DAF" w14:textId="644CE786" w:rsidR="00190A1A" w:rsidRPr="005106A9" w:rsidRDefault="00190A1A" w:rsidP="00190A1A">
            <w:pPr>
              <w:rPr>
                <w:rFonts w:cs="Arial"/>
                <w:b/>
                <w:bCs/>
                <w:sz w:val="22"/>
              </w:rPr>
            </w:pPr>
            <w:r w:rsidRPr="005106A9">
              <w:rPr>
                <w:rFonts w:cs="Arial"/>
                <w:sz w:val="22"/>
              </w:rPr>
              <w:t>Pension costs</w:t>
            </w:r>
          </w:p>
        </w:tc>
        <w:tc>
          <w:tcPr>
            <w:tcW w:w="3118" w:type="dxa"/>
            <w:vAlign w:val="center"/>
          </w:tcPr>
          <w:p w14:paraId="2EC25615" w14:textId="28E0D711" w:rsidR="00190A1A" w:rsidRPr="005106A9" w:rsidRDefault="005106A9" w:rsidP="00190A1A">
            <w:pPr>
              <w:rPr>
                <w:rFonts w:cs="Arial"/>
                <w:b/>
                <w:bCs/>
                <w:sz w:val="22"/>
              </w:rPr>
            </w:pPr>
            <w:r>
              <w:rPr>
                <w:rFonts w:cs="Arial"/>
                <w:sz w:val="22"/>
              </w:rPr>
              <w:t>£</w:t>
            </w:r>
            <w:r w:rsidR="00190A1A" w:rsidRPr="005106A9">
              <w:rPr>
                <w:rFonts w:cs="Arial"/>
                <w:sz w:val="22"/>
              </w:rPr>
              <w:t>562,272</w:t>
            </w:r>
          </w:p>
        </w:tc>
        <w:tc>
          <w:tcPr>
            <w:tcW w:w="2977" w:type="dxa"/>
            <w:vAlign w:val="center"/>
          </w:tcPr>
          <w:p w14:paraId="706D1F7E" w14:textId="54A76D9C" w:rsidR="00190A1A" w:rsidRPr="005106A9" w:rsidRDefault="005106A9" w:rsidP="00190A1A">
            <w:pPr>
              <w:rPr>
                <w:rFonts w:cs="Arial"/>
                <w:b/>
                <w:bCs/>
                <w:sz w:val="22"/>
              </w:rPr>
            </w:pPr>
            <w:r>
              <w:rPr>
                <w:rFonts w:cs="Arial"/>
                <w:sz w:val="22"/>
              </w:rPr>
              <w:t>£</w:t>
            </w:r>
            <w:r w:rsidR="00190A1A" w:rsidRPr="005106A9">
              <w:rPr>
                <w:rFonts w:cs="Arial"/>
                <w:sz w:val="22"/>
              </w:rPr>
              <w:t>479,312</w:t>
            </w:r>
          </w:p>
        </w:tc>
      </w:tr>
      <w:tr w:rsidR="00B774C3" w14:paraId="520212EE" w14:textId="77777777" w:rsidTr="00AF4B33">
        <w:trPr>
          <w:trHeight w:val="300"/>
        </w:trPr>
        <w:tc>
          <w:tcPr>
            <w:tcW w:w="4254" w:type="dxa"/>
            <w:vAlign w:val="center"/>
          </w:tcPr>
          <w:p w14:paraId="287DF3FB" w14:textId="623CA04B" w:rsidR="00B774C3" w:rsidRPr="005106A9" w:rsidRDefault="00B774C3" w:rsidP="00B774C3">
            <w:pPr>
              <w:rPr>
                <w:rFonts w:cs="Arial"/>
                <w:b/>
                <w:bCs/>
                <w:sz w:val="22"/>
              </w:rPr>
            </w:pPr>
            <w:r w:rsidRPr="005106A9">
              <w:rPr>
                <w:rFonts w:cs="Arial"/>
                <w:sz w:val="22"/>
              </w:rPr>
              <w:t>Redundancy costs</w:t>
            </w:r>
          </w:p>
        </w:tc>
        <w:tc>
          <w:tcPr>
            <w:tcW w:w="3118" w:type="dxa"/>
            <w:vAlign w:val="center"/>
          </w:tcPr>
          <w:p w14:paraId="03059D95" w14:textId="3E10E785" w:rsidR="00B774C3" w:rsidRPr="005106A9" w:rsidRDefault="005106A9" w:rsidP="00B774C3">
            <w:pPr>
              <w:rPr>
                <w:rFonts w:cs="Arial"/>
                <w:b/>
                <w:bCs/>
                <w:sz w:val="22"/>
              </w:rPr>
            </w:pPr>
            <w:r>
              <w:rPr>
                <w:rFonts w:cs="Arial"/>
                <w:sz w:val="22"/>
              </w:rPr>
              <w:t>£</w:t>
            </w:r>
            <w:r w:rsidR="00B774C3" w:rsidRPr="005106A9">
              <w:rPr>
                <w:rFonts w:cs="Arial"/>
                <w:sz w:val="22"/>
              </w:rPr>
              <w:t>16,324</w:t>
            </w:r>
          </w:p>
        </w:tc>
        <w:tc>
          <w:tcPr>
            <w:tcW w:w="2977" w:type="dxa"/>
            <w:vAlign w:val="center"/>
          </w:tcPr>
          <w:p w14:paraId="097B15DA" w14:textId="3624D51F" w:rsidR="00B774C3" w:rsidRPr="005106A9" w:rsidRDefault="005106A9" w:rsidP="00B774C3">
            <w:pPr>
              <w:rPr>
                <w:rFonts w:cs="Arial"/>
                <w:b/>
                <w:bCs/>
                <w:sz w:val="22"/>
              </w:rPr>
            </w:pPr>
            <w:r>
              <w:rPr>
                <w:rFonts w:cs="Arial"/>
                <w:sz w:val="22"/>
              </w:rPr>
              <w:t>£</w:t>
            </w:r>
            <w:r w:rsidR="00B774C3" w:rsidRPr="005106A9">
              <w:rPr>
                <w:rFonts w:cs="Arial"/>
                <w:sz w:val="22"/>
              </w:rPr>
              <w:t>39,241</w:t>
            </w:r>
          </w:p>
        </w:tc>
      </w:tr>
      <w:tr w:rsidR="00B774C3" w14:paraId="6F8CB077" w14:textId="77777777" w:rsidTr="00AF4B33">
        <w:trPr>
          <w:trHeight w:val="300"/>
        </w:trPr>
        <w:tc>
          <w:tcPr>
            <w:tcW w:w="4254" w:type="dxa"/>
            <w:vAlign w:val="center"/>
          </w:tcPr>
          <w:p w14:paraId="349D10EA" w14:textId="41BC764B" w:rsidR="00B774C3" w:rsidRPr="005106A9" w:rsidRDefault="00B774C3" w:rsidP="00B774C3">
            <w:pPr>
              <w:rPr>
                <w:rFonts w:cs="Arial"/>
                <w:b/>
                <w:bCs/>
                <w:sz w:val="22"/>
              </w:rPr>
            </w:pPr>
            <w:r w:rsidRPr="005106A9">
              <w:rPr>
                <w:rFonts w:cs="Arial"/>
                <w:sz w:val="22"/>
              </w:rPr>
              <w:t>Life insurance</w:t>
            </w:r>
          </w:p>
        </w:tc>
        <w:tc>
          <w:tcPr>
            <w:tcW w:w="3118" w:type="dxa"/>
            <w:vAlign w:val="center"/>
          </w:tcPr>
          <w:p w14:paraId="089EB11C" w14:textId="298EAA51" w:rsidR="00B774C3" w:rsidRPr="005106A9" w:rsidRDefault="005106A9" w:rsidP="00B774C3">
            <w:pPr>
              <w:rPr>
                <w:rFonts w:cs="Arial"/>
                <w:b/>
                <w:bCs/>
                <w:sz w:val="22"/>
              </w:rPr>
            </w:pPr>
            <w:r>
              <w:rPr>
                <w:rFonts w:cs="Arial"/>
                <w:sz w:val="22"/>
              </w:rPr>
              <w:t>£</w:t>
            </w:r>
            <w:r w:rsidR="00B774C3" w:rsidRPr="005106A9">
              <w:rPr>
                <w:rFonts w:cs="Arial"/>
                <w:sz w:val="22"/>
              </w:rPr>
              <w:t>58,477</w:t>
            </w:r>
          </w:p>
        </w:tc>
        <w:tc>
          <w:tcPr>
            <w:tcW w:w="2977" w:type="dxa"/>
            <w:vAlign w:val="center"/>
          </w:tcPr>
          <w:p w14:paraId="4AFD3951" w14:textId="6128A676" w:rsidR="00B774C3" w:rsidRPr="005106A9" w:rsidRDefault="005106A9" w:rsidP="00B774C3">
            <w:pPr>
              <w:rPr>
                <w:rFonts w:cs="Arial"/>
                <w:b/>
                <w:bCs/>
                <w:sz w:val="22"/>
              </w:rPr>
            </w:pPr>
            <w:r>
              <w:rPr>
                <w:rFonts w:cs="Arial"/>
                <w:sz w:val="22"/>
              </w:rPr>
              <w:t>£</w:t>
            </w:r>
            <w:r w:rsidR="00B774C3" w:rsidRPr="005106A9">
              <w:rPr>
                <w:rFonts w:cs="Arial"/>
                <w:sz w:val="22"/>
              </w:rPr>
              <w:t>54,526</w:t>
            </w:r>
          </w:p>
        </w:tc>
      </w:tr>
      <w:tr w:rsidR="00B774C3" w14:paraId="55E3D723" w14:textId="77777777" w:rsidTr="00AF4B33">
        <w:trPr>
          <w:trHeight w:val="300"/>
        </w:trPr>
        <w:tc>
          <w:tcPr>
            <w:tcW w:w="4254" w:type="dxa"/>
            <w:vAlign w:val="center"/>
          </w:tcPr>
          <w:p w14:paraId="035AAF7C" w14:textId="252BBFA2" w:rsidR="00B774C3" w:rsidRPr="005106A9" w:rsidRDefault="00B774C3" w:rsidP="00B774C3">
            <w:pPr>
              <w:rPr>
                <w:rFonts w:cs="Arial"/>
                <w:b/>
                <w:bCs/>
                <w:sz w:val="22"/>
              </w:rPr>
            </w:pPr>
            <w:r w:rsidRPr="005106A9">
              <w:rPr>
                <w:rFonts w:cs="Arial"/>
                <w:b/>
                <w:bCs/>
                <w:sz w:val="22"/>
              </w:rPr>
              <w:t>Total staff costs</w:t>
            </w:r>
          </w:p>
        </w:tc>
        <w:tc>
          <w:tcPr>
            <w:tcW w:w="3118" w:type="dxa"/>
            <w:vAlign w:val="center"/>
          </w:tcPr>
          <w:p w14:paraId="490ACB0A" w14:textId="14AFFF8B" w:rsidR="00B774C3" w:rsidRPr="005106A9" w:rsidRDefault="005106A9" w:rsidP="00B774C3">
            <w:pPr>
              <w:rPr>
                <w:rFonts w:cs="Arial"/>
                <w:b/>
                <w:bCs/>
                <w:sz w:val="22"/>
              </w:rPr>
            </w:pPr>
            <w:r>
              <w:rPr>
                <w:rFonts w:cs="Arial"/>
                <w:b/>
                <w:bCs/>
                <w:sz w:val="22"/>
              </w:rPr>
              <w:t>£</w:t>
            </w:r>
            <w:r w:rsidR="00B774C3" w:rsidRPr="005106A9">
              <w:rPr>
                <w:rFonts w:cs="Arial"/>
                <w:b/>
                <w:bCs/>
                <w:sz w:val="22"/>
              </w:rPr>
              <w:t>29,319,869</w:t>
            </w:r>
          </w:p>
        </w:tc>
        <w:tc>
          <w:tcPr>
            <w:tcW w:w="2977" w:type="dxa"/>
            <w:vAlign w:val="center"/>
          </w:tcPr>
          <w:p w14:paraId="3E1C11CE" w14:textId="6F86F02E" w:rsidR="00B774C3" w:rsidRPr="005106A9" w:rsidRDefault="005106A9" w:rsidP="00B774C3">
            <w:pPr>
              <w:rPr>
                <w:rFonts w:cs="Arial"/>
                <w:b/>
                <w:bCs/>
                <w:sz w:val="22"/>
              </w:rPr>
            </w:pPr>
            <w:r>
              <w:rPr>
                <w:rFonts w:cs="Arial"/>
                <w:b/>
                <w:bCs/>
                <w:sz w:val="22"/>
              </w:rPr>
              <w:t>£</w:t>
            </w:r>
            <w:r w:rsidR="00B774C3" w:rsidRPr="005106A9">
              <w:rPr>
                <w:rFonts w:cs="Arial"/>
                <w:b/>
                <w:bCs/>
                <w:sz w:val="22"/>
              </w:rPr>
              <w:t>25,909,504</w:t>
            </w:r>
          </w:p>
        </w:tc>
      </w:tr>
    </w:tbl>
    <w:p w14:paraId="542FB6C6" w14:textId="77777777" w:rsidR="00C33453" w:rsidRPr="00C33453" w:rsidRDefault="00C33453" w:rsidP="00C33453">
      <w:pPr>
        <w:ind w:left="360"/>
      </w:pPr>
    </w:p>
    <w:p w14:paraId="45745FAF" w14:textId="6DE3DEF1" w:rsidR="00134E38" w:rsidRDefault="00134E38" w:rsidP="00134E38">
      <w:r>
        <w:t>Staff costs include direct staff costs of £25,254,491 (2024 - £22,700,745) and indirect support staff costs of £3,690,659 (2024 - £3,572,459). Support costs are allocated to activities on the basis of the number of service users and staff and directors' time allocations.</w:t>
      </w:r>
    </w:p>
    <w:p w14:paraId="580362E2" w14:textId="77777777" w:rsidR="00134E38" w:rsidRDefault="00134E38" w:rsidP="00134E38">
      <w:r>
        <w:t>The redundancy costs are in respect of 3 individuals (2024: 9 individuals).</w:t>
      </w:r>
    </w:p>
    <w:p w14:paraId="2F4EC87A" w14:textId="6EB37E3C" w:rsidR="009D2878" w:rsidRDefault="00134E38" w:rsidP="00134E38">
      <w:r>
        <w:t xml:space="preserve">The number of employees, including key management personnel, who earned over £60,000 including benefits in kind but excluding national insurance and pension </w:t>
      </w:r>
      <w:r w:rsidR="00A37A0D">
        <w:t>contributions</w:t>
      </w:r>
      <w:r>
        <w:t>, was</w:t>
      </w:r>
      <w:r w:rsidR="009D2878">
        <w:t>:</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4254"/>
        <w:gridCol w:w="3118"/>
        <w:gridCol w:w="2977"/>
      </w:tblGrid>
      <w:tr w:rsidR="009D2878" w14:paraId="47B34977" w14:textId="77777777" w:rsidTr="00AF4B33">
        <w:trPr>
          <w:trHeight w:val="300"/>
        </w:trPr>
        <w:tc>
          <w:tcPr>
            <w:tcW w:w="4254" w:type="dxa"/>
            <w:shd w:val="clear" w:color="auto" w:fill="F2F2F2" w:themeFill="background1" w:themeFillShade="F2"/>
            <w:vAlign w:val="center"/>
          </w:tcPr>
          <w:p w14:paraId="05708E0C" w14:textId="4C631F4D" w:rsidR="009D2878" w:rsidRPr="00A105DA" w:rsidRDefault="0051552D" w:rsidP="00AF4B33">
            <w:pPr>
              <w:rPr>
                <w:rFonts w:asciiTheme="majorHAnsi" w:hAnsiTheme="majorHAnsi" w:cs="Arial"/>
                <w:b/>
                <w:bCs/>
                <w:color w:val="000000"/>
                <w:sz w:val="22"/>
              </w:rPr>
            </w:pPr>
            <w:r>
              <w:rPr>
                <w:b/>
                <w:bCs/>
                <w:sz w:val="22"/>
              </w:rPr>
              <w:t>Wages</w:t>
            </w:r>
          </w:p>
        </w:tc>
        <w:tc>
          <w:tcPr>
            <w:tcW w:w="3118" w:type="dxa"/>
            <w:shd w:val="clear" w:color="auto" w:fill="F2F2F2" w:themeFill="background1" w:themeFillShade="F2"/>
            <w:vAlign w:val="center"/>
          </w:tcPr>
          <w:p w14:paraId="4A061FBA" w14:textId="77777777" w:rsidR="009D2878" w:rsidRPr="00AB0568" w:rsidRDefault="009D2878" w:rsidP="00AF4B33">
            <w:pPr>
              <w:rPr>
                <w:rFonts w:asciiTheme="majorHAnsi" w:hAnsiTheme="majorHAnsi" w:cs="Arial"/>
                <w:b/>
                <w:bCs/>
                <w:color w:val="000000"/>
                <w:sz w:val="22"/>
              </w:rPr>
            </w:pPr>
            <w:r w:rsidRPr="00AB0568">
              <w:rPr>
                <w:rFonts w:asciiTheme="majorHAnsi" w:hAnsiTheme="majorHAnsi"/>
                <w:b/>
                <w:bCs/>
                <w:sz w:val="22"/>
              </w:rPr>
              <w:t>2025</w:t>
            </w:r>
          </w:p>
        </w:tc>
        <w:tc>
          <w:tcPr>
            <w:tcW w:w="2977" w:type="dxa"/>
            <w:shd w:val="clear" w:color="auto" w:fill="F2F2F2" w:themeFill="background1" w:themeFillShade="F2"/>
            <w:vAlign w:val="center"/>
          </w:tcPr>
          <w:p w14:paraId="67FBF357" w14:textId="77777777" w:rsidR="009D2878" w:rsidRPr="00AB0568" w:rsidRDefault="009D2878" w:rsidP="00AF4B33">
            <w:pPr>
              <w:rPr>
                <w:rFonts w:asciiTheme="majorHAnsi" w:hAnsiTheme="majorHAnsi" w:cs="Arial"/>
                <w:b/>
                <w:bCs/>
                <w:color w:val="000000"/>
                <w:sz w:val="22"/>
              </w:rPr>
            </w:pPr>
            <w:r w:rsidRPr="00AB0568">
              <w:rPr>
                <w:rFonts w:asciiTheme="majorHAnsi" w:hAnsiTheme="majorHAnsi"/>
                <w:b/>
                <w:bCs/>
                <w:sz w:val="22"/>
              </w:rPr>
              <w:t>2024</w:t>
            </w:r>
          </w:p>
        </w:tc>
      </w:tr>
      <w:tr w:rsidR="00A832BD" w14:paraId="2F0A1E89" w14:textId="77777777" w:rsidTr="00A832BD">
        <w:trPr>
          <w:trHeight w:val="300"/>
        </w:trPr>
        <w:tc>
          <w:tcPr>
            <w:tcW w:w="4254" w:type="dxa"/>
            <w:vAlign w:val="center"/>
          </w:tcPr>
          <w:p w14:paraId="4416338C" w14:textId="0F7C4B8A" w:rsidR="00A832BD" w:rsidRPr="00A105DA" w:rsidRDefault="00A832BD" w:rsidP="00A832BD">
            <w:pPr>
              <w:rPr>
                <w:rFonts w:cs="Arial"/>
                <w:b/>
                <w:bCs/>
                <w:sz w:val="22"/>
              </w:rPr>
            </w:pPr>
            <w:r>
              <w:rPr>
                <w:rFonts w:ascii="Arial" w:hAnsi="Arial" w:cs="Arial"/>
                <w:sz w:val="20"/>
                <w:szCs w:val="20"/>
              </w:rPr>
              <w:t>From £60,000 -   £69,999</w:t>
            </w:r>
          </w:p>
        </w:tc>
        <w:tc>
          <w:tcPr>
            <w:tcW w:w="3118" w:type="dxa"/>
            <w:vAlign w:val="center"/>
          </w:tcPr>
          <w:p w14:paraId="22C4491E" w14:textId="7E5E1D88" w:rsidR="00A832BD" w:rsidRPr="00A105DA" w:rsidRDefault="00A832BD" w:rsidP="00A832BD">
            <w:pPr>
              <w:rPr>
                <w:rFonts w:cs="Arial"/>
                <w:b/>
                <w:bCs/>
                <w:sz w:val="22"/>
              </w:rPr>
            </w:pPr>
            <w:r>
              <w:rPr>
                <w:rFonts w:ascii="Arial" w:hAnsi="Arial" w:cs="Arial"/>
                <w:sz w:val="20"/>
                <w:szCs w:val="20"/>
              </w:rPr>
              <w:t xml:space="preserve">5 </w:t>
            </w:r>
          </w:p>
        </w:tc>
        <w:tc>
          <w:tcPr>
            <w:tcW w:w="2977" w:type="dxa"/>
            <w:vAlign w:val="center"/>
          </w:tcPr>
          <w:p w14:paraId="5F35D3C5" w14:textId="67D2CE11" w:rsidR="00A832BD" w:rsidRPr="00A105DA" w:rsidRDefault="00A832BD" w:rsidP="00A832BD">
            <w:pPr>
              <w:rPr>
                <w:rFonts w:cs="Arial"/>
                <w:b/>
                <w:bCs/>
                <w:sz w:val="22"/>
              </w:rPr>
            </w:pPr>
            <w:r>
              <w:rPr>
                <w:rFonts w:ascii="Arial" w:hAnsi="Arial" w:cs="Arial"/>
                <w:sz w:val="20"/>
                <w:szCs w:val="20"/>
              </w:rPr>
              <w:t xml:space="preserve">3 </w:t>
            </w:r>
          </w:p>
        </w:tc>
      </w:tr>
      <w:tr w:rsidR="00A832BD" w14:paraId="2766466C" w14:textId="77777777" w:rsidTr="00A832BD">
        <w:trPr>
          <w:trHeight w:val="300"/>
        </w:trPr>
        <w:tc>
          <w:tcPr>
            <w:tcW w:w="4254" w:type="dxa"/>
            <w:vAlign w:val="center"/>
          </w:tcPr>
          <w:p w14:paraId="32422BD0" w14:textId="4D01E270" w:rsidR="00A832BD" w:rsidRPr="00A105DA" w:rsidRDefault="00A832BD" w:rsidP="00A832BD">
            <w:pPr>
              <w:rPr>
                <w:rFonts w:cs="Arial"/>
                <w:sz w:val="22"/>
              </w:rPr>
            </w:pPr>
            <w:r>
              <w:rPr>
                <w:rFonts w:ascii="Arial" w:hAnsi="Arial" w:cs="Arial"/>
                <w:sz w:val="20"/>
                <w:szCs w:val="20"/>
              </w:rPr>
              <w:t>From £70,000 -   £79,999</w:t>
            </w:r>
          </w:p>
        </w:tc>
        <w:tc>
          <w:tcPr>
            <w:tcW w:w="3118" w:type="dxa"/>
            <w:vAlign w:val="center"/>
          </w:tcPr>
          <w:p w14:paraId="2F978D53" w14:textId="449F54E8" w:rsidR="00A832BD" w:rsidRPr="00A105DA" w:rsidRDefault="00A832BD" w:rsidP="00A832BD">
            <w:pPr>
              <w:rPr>
                <w:b/>
                <w:bCs/>
                <w:sz w:val="22"/>
              </w:rPr>
            </w:pPr>
            <w:r>
              <w:rPr>
                <w:rFonts w:ascii="Arial" w:hAnsi="Arial" w:cs="Arial"/>
                <w:sz w:val="20"/>
                <w:szCs w:val="20"/>
              </w:rPr>
              <w:t xml:space="preserve">5 </w:t>
            </w:r>
          </w:p>
        </w:tc>
        <w:tc>
          <w:tcPr>
            <w:tcW w:w="2977" w:type="dxa"/>
            <w:vAlign w:val="center"/>
          </w:tcPr>
          <w:p w14:paraId="64157CEC" w14:textId="1D384C20" w:rsidR="00A832BD" w:rsidRPr="00A105DA" w:rsidRDefault="00A832BD" w:rsidP="00A832BD">
            <w:pPr>
              <w:rPr>
                <w:b/>
                <w:bCs/>
                <w:sz w:val="22"/>
              </w:rPr>
            </w:pPr>
            <w:r>
              <w:rPr>
                <w:rFonts w:ascii="Arial" w:hAnsi="Arial" w:cs="Arial"/>
                <w:sz w:val="20"/>
                <w:szCs w:val="20"/>
              </w:rPr>
              <w:t xml:space="preserve">3 </w:t>
            </w:r>
          </w:p>
        </w:tc>
      </w:tr>
      <w:tr w:rsidR="00A832BD" w14:paraId="6FC196E1" w14:textId="77777777" w:rsidTr="00A832BD">
        <w:trPr>
          <w:trHeight w:val="300"/>
        </w:trPr>
        <w:tc>
          <w:tcPr>
            <w:tcW w:w="4254" w:type="dxa"/>
            <w:vAlign w:val="center"/>
          </w:tcPr>
          <w:p w14:paraId="19A86B2A" w14:textId="51FAC796" w:rsidR="00A832BD" w:rsidRPr="00A105DA" w:rsidRDefault="00A832BD" w:rsidP="00A832BD">
            <w:pPr>
              <w:rPr>
                <w:rFonts w:cs="Arial"/>
                <w:b/>
                <w:bCs/>
                <w:sz w:val="22"/>
              </w:rPr>
            </w:pPr>
            <w:r>
              <w:rPr>
                <w:rFonts w:ascii="Arial" w:hAnsi="Arial" w:cs="Arial"/>
                <w:sz w:val="20"/>
                <w:szCs w:val="20"/>
              </w:rPr>
              <w:t>From £80,000 -   £89,999</w:t>
            </w:r>
          </w:p>
        </w:tc>
        <w:tc>
          <w:tcPr>
            <w:tcW w:w="3118" w:type="dxa"/>
            <w:vAlign w:val="center"/>
          </w:tcPr>
          <w:p w14:paraId="6D23DA22" w14:textId="41335A30" w:rsidR="00A832BD" w:rsidRPr="00A105DA" w:rsidRDefault="00A832BD" w:rsidP="00A832BD">
            <w:pPr>
              <w:rPr>
                <w:rFonts w:cs="Arial"/>
                <w:b/>
                <w:bCs/>
                <w:sz w:val="22"/>
              </w:rPr>
            </w:pPr>
            <w:r>
              <w:rPr>
                <w:rFonts w:ascii="Arial" w:hAnsi="Arial" w:cs="Arial"/>
                <w:sz w:val="20"/>
                <w:szCs w:val="20"/>
              </w:rPr>
              <w:t xml:space="preserve">1 </w:t>
            </w:r>
          </w:p>
        </w:tc>
        <w:tc>
          <w:tcPr>
            <w:tcW w:w="2977" w:type="dxa"/>
            <w:vAlign w:val="center"/>
          </w:tcPr>
          <w:p w14:paraId="13744D2E" w14:textId="13CD3B53" w:rsidR="00A832BD" w:rsidRPr="00A105DA" w:rsidRDefault="00A832BD" w:rsidP="00A832BD">
            <w:pPr>
              <w:rPr>
                <w:rFonts w:cs="Arial"/>
                <w:b/>
                <w:bCs/>
                <w:sz w:val="22"/>
              </w:rPr>
            </w:pPr>
            <w:r>
              <w:rPr>
                <w:rFonts w:ascii="Arial" w:hAnsi="Arial" w:cs="Arial"/>
                <w:sz w:val="20"/>
                <w:szCs w:val="20"/>
              </w:rPr>
              <w:t xml:space="preserve">2 </w:t>
            </w:r>
          </w:p>
        </w:tc>
      </w:tr>
      <w:tr w:rsidR="00A832BD" w14:paraId="5115CAA8" w14:textId="77777777" w:rsidTr="00A832BD">
        <w:trPr>
          <w:trHeight w:val="300"/>
        </w:trPr>
        <w:tc>
          <w:tcPr>
            <w:tcW w:w="4254" w:type="dxa"/>
            <w:vAlign w:val="center"/>
          </w:tcPr>
          <w:p w14:paraId="70C62647" w14:textId="332F5AEB" w:rsidR="00A832BD" w:rsidRPr="00A105DA" w:rsidRDefault="00A832BD" w:rsidP="00A832BD">
            <w:pPr>
              <w:rPr>
                <w:rFonts w:cs="Arial"/>
                <w:b/>
                <w:bCs/>
                <w:sz w:val="22"/>
              </w:rPr>
            </w:pPr>
            <w:r>
              <w:rPr>
                <w:rFonts w:ascii="Arial" w:hAnsi="Arial" w:cs="Arial"/>
                <w:sz w:val="20"/>
                <w:szCs w:val="20"/>
              </w:rPr>
              <w:t>From £90,000 -   £99,999</w:t>
            </w:r>
          </w:p>
        </w:tc>
        <w:tc>
          <w:tcPr>
            <w:tcW w:w="3118" w:type="dxa"/>
            <w:vAlign w:val="center"/>
          </w:tcPr>
          <w:p w14:paraId="7CB76B66" w14:textId="2B9160CB" w:rsidR="00A832BD" w:rsidRPr="00A105DA" w:rsidRDefault="00A832BD" w:rsidP="00A832BD">
            <w:pPr>
              <w:rPr>
                <w:rFonts w:cs="Arial"/>
                <w:b/>
                <w:bCs/>
                <w:sz w:val="22"/>
              </w:rPr>
            </w:pPr>
            <w:r>
              <w:rPr>
                <w:rFonts w:ascii="Arial" w:hAnsi="Arial" w:cs="Arial"/>
                <w:sz w:val="20"/>
                <w:szCs w:val="20"/>
              </w:rPr>
              <w:t xml:space="preserve">2 </w:t>
            </w:r>
          </w:p>
        </w:tc>
        <w:tc>
          <w:tcPr>
            <w:tcW w:w="2977" w:type="dxa"/>
            <w:vAlign w:val="center"/>
          </w:tcPr>
          <w:p w14:paraId="23A020C4" w14:textId="43698E82" w:rsidR="00A832BD" w:rsidRPr="00A105DA" w:rsidRDefault="00A832BD" w:rsidP="00A832BD">
            <w:pPr>
              <w:rPr>
                <w:rFonts w:cs="Arial"/>
                <w:b/>
                <w:bCs/>
                <w:sz w:val="22"/>
              </w:rPr>
            </w:pPr>
            <w:r>
              <w:rPr>
                <w:rFonts w:ascii="Arial" w:hAnsi="Arial" w:cs="Arial"/>
                <w:sz w:val="20"/>
                <w:szCs w:val="20"/>
              </w:rPr>
              <w:t xml:space="preserve">1 </w:t>
            </w:r>
          </w:p>
        </w:tc>
      </w:tr>
      <w:tr w:rsidR="00A832BD" w14:paraId="53BC66D5" w14:textId="77777777" w:rsidTr="00A832BD">
        <w:trPr>
          <w:trHeight w:val="300"/>
        </w:trPr>
        <w:tc>
          <w:tcPr>
            <w:tcW w:w="4254" w:type="dxa"/>
            <w:vAlign w:val="center"/>
          </w:tcPr>
          <w:p w14:paraId="4C0C6580" w14:textId="2C22573A" w:rsidR="00A832BD" w:rsidRPr="00A105DA" w:rsidRDefault="00A832BD" w:rsidP="00A832BD">
            <w:pPr>
              <w:rPr>
                <w:rFonts w:cs="Arial"/>
                <w:b/>
                <w:bCs/>
                <w:sz w:val="22"/>
              </w:rPr>
            </w:pPr>
            <w:r>
              <w:rPr>
                <w:rFonts w:ascii="Arial" w:hAnsi="Arial" w:cs="Arial"/>
                <w:sz w:val="20"/>
                <w:szCs w:val="20"/>
              </w:rPr>
              <w:t>From £100,000 - £109,999</w:t>
            </w:r>
          </w:p>
        </w:tc>
        <w:tc>
          <w:tcPr>
            <w:tcW w:w="3118" w:type="dxa"/>
            <w:vAlign w:val="center"/>
          </w:tcPr>
          <w:p w14:paraId="129EAA82" w14:textId="033B2298" w:rsidR="00A832BD" w:rsidRPr="00A105DA" w:rsidRDefault="00A832BD" w:rsidP="00A832BD">
            <w:pPr>
              <w:rPr>
                <w:rFonts w:cs="Arial"/>
                <w:b/>
                <w:bCs/>
                <w:sz w:val="22"/>
              </w:rPr>
            </w:pPr>
            <w:r>
              <w:rPr>
                <w:rFonts w:ascii="Arial" w:hAnsi="Arial" w:cs="Arial"/>
                <w:sz w:val="20"/>
                <w:szCs w:val="20"/>
              </w:rPr>
              <w:t xml:space="preserve">3 </w:t>
            </w:r>
          </w:p>
        </w:tc>
        <w:tc>
          <w:tcPr>
            <w:tcW w:w="2977" w:type="dxa"/>
            <w:vAlign w:val="center"/>
          </w:tcPr>
          <w:p w14:paraId="6BFFE9E2" w14:textId="438CE346" w:rsidR="00A832BD" w:rsidRPr="00A105DA" w:rsidRDefault="00A832BD" w:rsidP="00A832BD">
            <w:pPr>
              <w:rPr>
                <w:rFonts w:cs="Arial"/>
                <w:b/>
                <w:bCs/>
                <w:sz w:val="22"/>
              </w:rPr>
            </w:pPr>
            <w:r>
              <w:rPr>
                <w:rFonts w:ascii="Arial" w:hAnsi="Arial" w:cs="Arial"/>
                <w:sz w:val="20"/>
                <w:szCs w:val="20"/>
              </w:rPr>
              <w:t xml:space="preserve">3 </w:t>
            </w:r>
          </w:p>
        </w:tc>
      </w:tr>
      <w:tr w:rsidR="00A832BD" w14:paraId="6362431A" w14:textId="77777777" w:rsidTr="00A832BD">
        <w:trPr>
          <w:trHeight w:val="300"/>
        </w:trPr>
        <w:tc>
          <w:tcPr>
            <w:tcW w:w="4254" w:type="dxa"/>
            <w:vAlign w:val="center"/>
          </w:tcPr>
          <w:p w14:paraId="7DC1CA39" w14:textId="3C79198D" w:rsidR="00A832BD" w:rsidRPr="009F75D9" w:rsidRDefault="00A832BD" w:rsidP="00A832BD">
            <w:pPr>
              <w:rPr>
                <w:rFonts w:cs="Arial"/>
                <w:b/>
                <w:bCs/>
                <w:sz w:val="22"/>
              </w:rPr>
            </w:pPr>
            <w:r>
              <w:rPr>
                <w:rFonts w:ascii="Arial" w:hAnsi="Arial" w:cs="Arial"/>
                <w:sz w:val="20"/>
                <w:szCs w:val="20"/>
              </w:rPr>
              <w:t>From £130,000 - £139,999</w:t>
            </w:r>
          </w:p>
        </w:tc>
        <w:tc>
          <w:tcPr>
            <w:tcW w:w="3118" w:type="dxa"/>
            <w:vAlign w:val="center"/>
          </w:tcPr>
          <w:p w14:paraId="0E77EC8A" w14:textId="1A67B66D" w:rsidR="00A832BD" w:rsidRPr="009F75D9" w:rsidRDefault="00A832BD" w:rsidP="00A832BD">
            <w:pPr>
              <w:rPr>
                <w:rFonts w:cs="Arial"/>
                <w:b/>
                <w:bCs/>
                <w:sz w:val="22"/>
              </w:rPr>
            </w:pPr>
            <w:r>
              <w:rPr>
                <w:rFonts w:ascii="Arial" w:hAnsi="Arial" w:cs="Arial"/>
                <w:sz w:val="20"/>
                <w:szCs w:val="20"/>
              </w:rPr>
              <w:t xml:space="preserve">- </w:t>
            </w:r>
          </w:p>
        </w:tc>
        <w:tc>
          <w:tcPr>
            <w:tcW w:w="2977" w:type="dxa"/>
            <w:vAlign w:val="center"/>
          </w:tcPr>
          <w:p w14:paraId="29BA191D" w14:textId="0EF7CA4D" w:rsidR="00A832BD" w:rsidRPr="009F75D9" w:rsidRDefault="00A832BD" w:rsidP="00A832BD">
            <w:pPr>
              <w:rPr>
                <w:rFonts w:cs="Arial"/>
                <w:b/>
                <w:bCs/>
                <w:sz w:val="22"/>
              </w:rPr>
            </w:pPr>
            <w:r>
              <w:rPr>
                <w:rFonts w:ascii="Arial" w:hAnsi="Arial" w:cs="Arial"/>
                <w:sz w:val="20"/>
                <w:szCs w:val="20"/>
              </w:rPr>
              <w:t xml:space="preserve">- </w:t>
            </w:r>
          </w:p>
        </w:tc>
      </w:tr>
      <w:tr w:rsidR="00FD5610" w14:paraId="069358CB" w14:textId="77777777" w:rsidTr="00A832BD">
        <w:trPr>
          <w:trHeight w:val="300"/>
        </w:trPr>
        <w:tc>
          <w:tcPr>
            <w:tcW w:w="4254" w:type="dxa"/>
            <w:vAlign w:val="center"/>
          </w:tcPr>
          <w:p w14:paraId="25D3023C" w14:textId="1B98FA49" w:rsidR="00FD5610" w:rsidRDefault="00FD5610" w:rsidP="00FD5610">
            <w:pPr>
              <w:rPr>
                <w:rFonts w:ascii="Arial" w:hAnsi="Arial" w:cs="Arial"/>
                <w:sz w:val="20"/>
                <w:szCs w:val="20"/>
              </w:rPr>
            </w:pPr>
            <w:r>
              <w:rPr>
                <w:rFonts w:ascii="Arial" w:hAnsi="Arial" w:cs="Arial"/>
                <w:sz w:val="20"/>
                <w:szCs w:val="20"/>
              </w:rPr>
              <w:t>From £140,000 - £149,999</w:t>
            </w:r>
          </w:p>
        </w:tc>
        <w:tc>
          <w:tcPr>
            <w:tcW w:w="3118" w:type="dxa"/>
            <w:vAlign w:val="center"/>
          </w:tcPr>
          <w:p w14:paraId="2B098EF1" w14:textId="5B22710C" w:rsidR="00FD5610" w:rsidRDefault="00FD5610" w:rsidP="00FD5610">
            <w:pPr>
              <w:rPr>
                <w:rFonts w:ascii="Arial" w:hAnsi="Arial" w:cs="Arial"/>
                <w:sz w:val="20"/>
                <w:szCs w:val="20"/>
              </w:rPr>
            </w:pPr>
            <w:r>
              <w:rPr>
                <w:rFonts w:ascii="Arial" w:hAnsi="Arial" w:cs="Arial"/>
                <w:sz w:val="20"/>
                <w:szCs w:val="20"/>
              </w:rPr>
              <w:t xml:space="preserve">1 </w:t>
            </w:r>
          </w:p>
        </w:tc>
        <w:tc>
          <w:tcPr>
            <w:tcW w:w="2977" w:type="dxa"/>
            <w:vAlign w:val="center"/>
          </w:tcPr>
          <w:p w14:paraId="28BD708B" w14:textId="5318A597" w:rsidR="00FD5610" w:rsidRDefault="00FD5610" w:rsidP="00FD5610">
            <w:pPr>
              <w:rPr>
                <w:rFonts w:ascii="Arial" w:hAnsi="Arial" w:cs="Arial"/>
                <w:sz w:val="20"/>
                <w:szCs w:val="20"/>
              </w:rPr>
            </w:pPr>
            <w:r>
              <w:rPr>
                <w:rFonts w:ascii="Arial" w:hAnsi="Arial" w:cs="Arial"/>
                <w:sz w:val="20"/>
                <w:szCs w:val="20"/>
              </w:rPr>
              <w:t xml:space="preserve">1 </w:t>
            </w:r>
          </w:p>
        </w:tc>
      </w:tr>
      <w:tr w:rsidR="00531FB8" w14:paraId="7565FC4E" w14:textId="77777777" w:rsidTr="00A832BD">
        <w:trPr>
          <w:trHeight w:val="300"/>
        </w:trPr>
        <w:tc>
          <w:tcPr>
            <w:tcW w:w="4254" w:type="dxa"/>
            <w:vAlign w:val="center"/>
          </w:tcPr>
          <w:p w14:paraId="1CE4DE44" w14:textId="1625442D" w:rsidR="00531FB8" w:rsidRPr="009F75D9" w:rsidRDefault="00531FB8" w:rsidP="00531FB8">
            <w:pPr>
              <w:rPr>
                <w:rFonts w:cs="Arial"/>
                <w:b/>
                <w:bCs/>
                <w:sz w:val="22"/>
              </w:rPr>
            </w:pPr>
            <w:r>
              <w:rPr>
                <w:rFonts w:cs="Arial"/>
                <w:b/>
                <w:bCs/>
                <w:sz w:val="22"/>
              </w:rPr>
              <w:t>Total</w:t>
            </w:r>
          </w:p>
        </w:tc>
        <w:tc>
          <w:tcPr>
            <w:tcW w:w="3118" w:type="dxa"/>
            <w:vAlign w:val="center"/>
          </w:tcPr>
          <w:p w14:paraId="132F92E0" w14:textId="5357BBF7" w:rsidR="00531FB8" w:rsidRPr="009F75D9" w:rsidRDefault="00531FB8" w:rsidP="00531FB8">
            <w:pPr>
              <w:rPr>
                <w:rFonts w:cs="Arial"/>
                <w:b/>
                <w:bCs/>
                <w:sz w:val="22"/>
              </w:rPr>
            </w:pPr>
            <w:r>
              <w:rPr>
                <w:rFonts w:ascii="Arial" w:hAnsi="Arial" w:cs="Arial"/>
                <w:b/>
                <w:bCs/>
                <w:sz w:val="20"/>
                <w:szCs w:val="20"/>
              </w:rPr>
              <w:t xml:space="preserve">17 </w:t>
            </w:r>
          </w:p>
        </w:tc>
        <w:tc>
          <w:tcPr>
            <w:tcW w:w="2977" w:type="dxa"/>
            <w:vAlign w:val="center"/>
          </w:tcPr>
          <w:p w14:paraId="23224962" w14:textId="739585D7" w:rsidR="00531FB8" w:rsidRPr="009F75D9" w:rsidRDefault="00531FB8" w:rsidP="00531FB8">
            <w:pPr>
              <w:rPr>
                <w:rFonts w:cs="Arial"/>
                <w:b/>
                <w:bCs/>
                <w:sz w:val="22"/>
              </w:rPr>
            </w:pPr>
            <w:r>
              <w:rPr>
                <w:rFonts w:ascii="Arial" w:hAnsi="Arial" w:cs="Arial"/>
                <w:b/>
                <w:bCs/>
                <w:sz w:val="20"/>
                <w:szCs w:val="20"/>
              </w:rPr>
              <w:t xml:space="preserve">13 </w:t>
            </w:r>
          </w:p>
        </w:tc>
      </w:tr>
    </w:tbl>
    <w:p w14:paraId="5861A37D" w14:textId="77777777" w:rsidR="009D2878" w:rsidRDefault="009D2878" w:rsidP="00134E38"/>
    <w:p w14:paraId="0CE5F860" w14:textId="74861C09" w:rsidR="00342AE4" w:rsidRDefault="00A37A0D" w:rsidP="00A37A0D">
      <w:r>
        <w:t>The Key Management Personnel comprise the CEO and the 5 directors who form the Charity's Senior Leadership Team.</w:t>
      </w:r>
      <w:r w:rsidR="00560244">
        <w:t xml:space="preserve"> </w:t>
      </w:r>
      <w:r>
        <w:t>All posts were filled throughout the year. Key Management Personnel remuneration totalled £655,451 (2024: £636,433).</w:t>
      </w:r>
      <w:r w:rsidR="00560244">
        <w:t xml:space="preserve"> </w:t>
      </w:r>
      <w:r>
        <w:t>Indemnity insurance covering the Council and senior officers of the charity cost £10,920 (2024: £8,027).</w:t>
      </w:r>
      <w:r w:rsidR="00560244">
        <w:t xml:space="preserve"> </w:t>
      </w:r>
      <w:r>
        <w:t>Remuneration for Members of the Council was £nil (2024: £nil) and expenses amounted to £nil (2024: £nil).</w:t>
      </w:r>
      <w:r w:rsidR="00560244">
        <w:t xml:space="preserve"> </w:t>
      </w:r>
    </w:p>
    <w:p w14:paraId="0A609BBD" w14:textId="2EEB342A" w:rsidR="00A37A0D" w:rsidRDefault="00A37A0D" w:rsidP="00A37A0D">
      <w:r>
        <w:t>At the year end the number of employees, analysed by function, was:</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3261"/>
        <w:gridCol w:w="1772"/>
        <w:gridCol w:w="1772"/>
        <w:gridCol w:w="1772"/>
        <w:gridCol w:w="1772"/>
      </w:tblGrid>
      <w:tr w:rsidR="00E24B4B" w14:paraId="42E2BFC6" w14:textId="7B891A1C" w:rsidTr="003B4DD6">
        <w:trPr>
          <w:trHeight w:val="300"/>
        </w:trPr>
        <w:tc>
          <w:tcPr>
            <w:tcW w:w="3261" w:type="dxa"/>
            <w:shd w:val="clear" w:color="auto" w:fill="F2F2F2" w:themeFill="background1" w:themeFillShade="F2"/>
            <w:vAlign w:val="center"/>
          </w:tcPr>
          <w:p w14:paraId="5FF09B28" w14:textId="614C5386" w:rsidR="00E24B4B" w:rsidRPr="003B4DD6" w:rsidRDefault="00E24B4B" w:rsidP="003B4DD6">
            <w:pPr>
              <w:rPr>
                <w:rFonts w:asciiTheme="majorHAnsi" w:hAnsiTheme="majorHAnsi" w:cs="Arial"/>
                <w:b/>
                <w:bCs/>
                <w:color w:val="000000"/>
                <w:sz w:val="22"/>
              </w:rPr>
            </w:pPr>
            <w:r w:rsidRPr="003B4DD6">
              <w:rPr>
                <w:rFonts w:asciiTheme="majorHAnsi" w:hAnsiTheme="majorHAnsi" w:cs="Arial"/>
                <w:b/>
                <w:bCs/>
                <w:color w:val="000000"/>
                <w:sz w:val="22"/>
              </w:rPr>
              <w:lastRenderedPageBreak/>
              <w:t>Employees</w:t>
            </w:r>
          </w:p>
        </w:tc>
        <w:tc>
          <w:tcPr>
            <w:tcW w:w="1772" w:type="dxa"/>
            <w:shd w:val="clear" w:color="auto" w:fill="F2F2F2" w:themeFill="background1" w:themeFillShade="F2"/>
            <w:vAlign w:val="center"/>
          </w:tcPr>
          <w:p w14:paraId="2C7D4292" w14:textId="4AB1DEDB" w:rsidR="00E24B4B" w:rsidRPr="003B4DD6" w:rsidRDefault="00E24B4B" w:rsidP="003B4DD6">
            <w:pPr>
              <w:rPr>
                <w:rFonts w:asciiTheme="majorHAnsi" w:hAnsiTheme="majorHAnsi" w:cs="Arial"/>
                <w:b/>
                <w:bCs/>
                <w:color w:val="000000"/>
                <w:sz w:val="22"/>
              </w:rPr>
            </w:pPr>
            <w:r w:rsidRPr="003B4DD6">
              <w:rPr>
                <w:rFonts w:asciiTheme="majorHAnsi" w:hAnsiTheme="majorHAnsi"/>
                <w:b/>
                <w:bCs/>
                <w:sz w:val="22"/>
              </w:rPr>
              <w:t>202</w:t>
            </w:r>
            <w:r w:rsidR="00EF6648">
              <w:rPr>
                <w:rFonts w:asciiTheme="majorHAnsi" w:hAnsiTheme="majorHAnsi"/>
                <w:b/>
                <w:bCs/>
                <w:sz w:val="22"/>
              </w:rPr>
              <w:t>5</w:t>
            </w:r>
            <w:r w:rsidRPr="003B4DD6">
              <w:rPr>
                <w:rFonts w:asciiTheme="majorHAnsi" w:hAnsiTheme="majorHAnsi"/>
                <w:b/>
                <w:bCs/>
                <w:sz w:val="22"/>
              </w:rPr>
              <w:t xml:space="preserve"> Headcount</w:t>
            </w:r>
          </w:p>
        </w:tc>
        <w:tc>
          <w:tcPr>
            <w:tcW w:w="1772" w:type="dxa"/>
            <w:shd w:val="clear" w:color="auto" w:fill="F2F2F2" w:themeFill="background1" w:themeFillShade="F2"/>
            <w:vAlign w:val="center"/>
          </w:tcPr>
          <w:p w14:paraId="5C6FAA3D" w14:textId="5A188DEF" w:rsidR="00E24B4B" w:rsidRPr="003B4DD6" w:rsidRDefault="00E24B4B" w:rsidP="003B4DD6">
            <w:pPr>
              <w:rPr>
                <w:rFonts w:asciiTheme="majorHAnsi" w:hAnsiTheme="majorHAnsi" w:cs="Arial"/>
                <w:b/>
                <w:bCs/>
                <w:color w:val="000000"/>
                <w:sz w:val="22"/>
              </w:rPr>
            </w:pPr>
            <w:r w:rsidRPr="003B4DD6">
              <w:rPr>
                <w:rFonts w:asciiTheme="majorHAnsi" w:hAnsiTheme="majorHAnsi"/>
                <w:b/>
                <w:bCs/>
                <w:sz w:val="22"/>
              </w:rPr>
              <w:t>202</w:t>
            </w:r>
            <w:r w:rsidR="00EF6648">
              <w:rPr>
                <w:rFonts w:asciiTheme="majorHAnsi" w:hAnsiTheme="majorHAnsi"/>
                <w:b/>
                <w:bCs/>
                <w:sz w:val="22"/>
              </w:rPr>
              <w:t>4</w:t>
            </w:r>
            <w:r w:rsidRPr="003B4DD6">
              <w:rPr>
                <w:rFonts w:asciiTheme="majorHAnsi" w:hAnsiTheme="majorHAnsi"/>
                <w:b/>
                <w:bCs/>
                <w:sz w:val="22"/>
              </w:rPr>
              <w:t xml:space="preserve"> Headcount</w:t>
            </w:r>
          </w:p>
        </w:tc>
        <w:tc>
          <w:tcPr>
            <w:tcW w:w="1772" w:type="dxa"/>
            <w:shd w:val="clear" w:color="auto" w:fill="F2F2F2" w:themeFill="background1" w:themeFillShade="F2"/>
            <w:vAlign w:val="center"/>
          </w:tcPr>
          <w:p w14:paraId="55BBA62C" w14:textId="464478DC" w:rsidR="00E24B4B" w:rsidRPr="003B4DD6" w:rsidRDefault="00E24B4B" w:rsidP="003B4DD6">
            <w:pPr>
              <w:rPr>
                <w:rFonts w:asciiTheme="majorHAnsi" w:hAnsiTheme="majorHAnsi"/>
                <w:b/>
                <w:bCs/>
                <w:sz w:val="22"/>
              </w:rPr>
            </w:pPr>
            <w:r w:rsidRPr="003B4DD6">
              <w:rPr>
                <w:rFonts w:asciiTheme="majorHAnsi" w:hAnsiTheme="majorHAnsi"/>
                <w:b/>
                <w:bCs/>
                <w:sz w:val="22"/>
              </w:rPr>
              <w:t>202</w:t>
            </w:r>
            <w:r w:rsidR="00EF6648">
              <w:rPr>
                <w:rFonts w:asciiTheme="majorHAnsi" w:hAnsiTheme="majorHAnsi"/>
                <w:b/>
                <w:bCs/>
                <w:sz w:val="22"/>
              </w:rPr>
              <w:t>5</w:t>
            </w:r>
            <w:r w:rsidRPr="003B4DD6">
              <w:rPr>
                <w:rFonts w:asciiTheme="majorHAnsi" w:hAnsiTheme="majorHAnsi"/>
                <w:b/>
                <w:bCs/>
                <w:sz w:val="22"/>
              </w:rPr>
              <w:t xml:space="preserve"> Full Time Equivalent</w:t>
            </w:r>
          </w:p>
        </w:tc>
        <w:tc>
          <w:tcPr>
            <w:tcW w:w="1772" w:type="dxa"/>
            <w:shd w:val="clear" w:color="auto" w:fill="F2F2F2" w:themeFill="background1" w:themeFillShade="F2"/>
            <w:vAlign w:val="center"/>
          </w:tcPr>
          <w:p w14:paraId="1AE2C585" w14:textId="0868ACEE" w:rsidR="00E24B4B" w:rsidRPr="003B4DD6" w:rsidRDefault="00E24B4B" w:rsidP="003B4DD6">
            <w:pPr>
              <w:rPr>
                <w:rFonts w:asciiTheme="majorHAnsi" w:hAnsiTheme="majorHAnsi"/>
                <w:b/>
                <w:bCs/>
                <w:sz w:val="22"/>
              </w:rPr>
            </w:pPr>
            <w:r w:rsidRPr="003B4DD6">
              <w:rPr>
                <w:rFonts w:asciiTheme="majorHAnsi" w:hAnsiTheme="majorHAnsi"/>
                <w:b/>
                <w:bCs/>
                <w:sz w:val="22"/>
              </w:rPr>
              <w:t>202</w:t>
            </w:r>
            <w:r w:rsidR="00EF6648">
              <w:rPr>
                <w:rFonts w:asciiTheme="majorHAnsi" w:hAnsiTheme="majorHAnsi"/>
                <w:b/>
                <w:bCs/>
                <w:sz w:val="22"/>
              </w:rPr>
              <w:t>4</w:t>
            </w:r>
            <w:r w:rsidRPr="003B4DD6">
              <w:rPr>
                <w:rFonts w:asciiTheme="majorHAnsi" w:hAnsiTheme="majorHAnsi"/>
                <w:b/>
                <w:bCs/>
                <w:sz w:val="22"/>
              </w:rPr>
              <w:t xml:space="preserve"> Full Time Equivalent</w:t>
            </w:r>
          </w:p>
        </w:tc>
      </w:tr>
      <w:tr w:rsidR="003B4DD6" w14:paraId="62D08897" w14:textId="7C08A221" w:rsidTr="003B4DD6">
        <w:trPr>
          <w:trHeight w:val="300"/>
        </w:trPr>
        <w:tc>
          <w:tcPr>
            <w:tcW w:w="3261" w:type="dxa"/>
            <w:vAlign w:val="center"/>
          </w:tcPr>
          <w:p w14:paraId="0FE3F210" w14:textId="6C07BA66" w:rsidR="003B4DD6" w:rsidRPr="003B4DD6" w:rsidRDefault="003B4DD6" w:rsidP="003B4DD6">
            <w:pPr>
              <w:rPr>
                <w:rFonts w:cs="Arial"/>
                <w:b/>
                <w:bCs/>
                <w:sz w:val="22"/>
              </w:rPr>
            </w:pPr>
            <w:r w:rsidRPr="003B4DD6">
              <w:rPr>
                <w:rFonts w:cs="Arial"/>
                <w:sz w:val="22"/>
              </w:rPr>
              <w:t>Residential, nursing, day, specialist and advisory services</w:t>
            </w:r>
          </w:p>
        </w:tc>
        <w:tc>
          <w:tcPr>
            <w:tcW w:w="1772" w:type="dxa"/>
            <w:vAlign w:val="center"/>
          </w:tcPr>
          <w:p w14:paraId="36CA0F34" w14:textId="17D66834" w:rsidR="003B4DD6" w:rsidRPr="003B4DD6" w:rsidRDefault="003B4DD6" w:rsidP="003B4DD6">
            <w:pPr>
              <w:rPr>
                <w:rFonts w:cs="Arial"/>
                <w:b/>
                <w:bCs/>
                <w:sz w:val="22"/>
              </w:rPr>
            </w:pPr>
            <w:r w:rsidRPr="003B4DD6">
              <w:rPr>
                <w:rFonts w:cs="Arial"/>
                <w:sz w:val="22"/>
              </w:rPr>
              <w:t>1,021</w:t>
            </w:r>
          </w:p>
        </w:tc>
        <w:tc>
          <w:tcPr>
            <w:tcW w:w="1772" w:type="dxa"/>
            <w:vAlign w:val="center"/>
          </w:tcPr>
          <w:p w14:paraId="00B60AFF" w14:textId="17684505" w:rsidR="003B4DD6" w:rsidRPr="003B4DD6" w:rsidRDefault="003B4DD6" w:rsidP="003B4DD6">
            <w:pPr>
              <w:rPr>
                <w:rFonts w:cs="Arial"/>
                <w:b/>
                <w:bCs/>
                <w:sz w:val="22"/>
              </w:rPr>
            </w:pPr>
            <w:r w:rsidRPr="003B4DD6">
              <w:rPr>
                <w:rFonts w:cs="Arial"/>
                <w:sz w:val="22"/>
              </w:rPr>
              <w:t>953</w:t>
            </w:r>
          </w:p>
        </w:tc>
        <w:tc>
          <w:tcPr>
            <w:tcW w:w="1772" w:type="dxa"/>
            <w:vAlign w:val="center"/>
          </w:tcPr>
          <w:p w14:paraId="7240BF00" w14:textId="162C9827" w:rsidR="003B4DD6" w:rsidRPr="003B4DD6" w:rsidRDefault="003B4DD6" w:rsidP="003B4DD6">
            <w:pPr>
              <w:rPr>
                <w:rFonts w:cs="Arial"/>
                <w:sz w:val="22"/>
              </w:rPr>
            </w:pPr>
            <w:r w:rsidRPr="003B4DD6">
              <w:rPr>
                <w:rFonts w:cs="Arial"/>
                <w:sz w:val="22"/>
              </w:rPr>
              <w:t>751</w:t>
            </w:r>
          </w:p>
        </w:tc>
        <w:tc>
          <w:tcPr>
            <w:tcW w:w="1772" w:type="dxa"/>
            <w:vAlign w:val="center"/>
          </w:tcPr>
          <w:p w14:paraId="38EC5C4F" w14:textId="47D5C0A5" w:rsidR="003B4DD6" w:rsidRPr="003B4DD6" w:rsidRDefault="003B4DD6" w:rsidP="003B4DD6">
            <w:pPr>
              <w:rPr>
                <w:rFonts w:cs="Arial"/>
                <w:sz w:val="22"/>
              </w:rPr>
            </w:pPr>
            <w:r w:rsidRPr="003B4DD6">
              <w:rPr>
                <w:rFonts w:cs="Arial"/>
                <w:sz w:val="22"/>
              </w:rPr>
              <w:t>687</w:t>
            </w:r>
          </w:p>
        </w:tc>
      </w:tr>
      <w:tr w:rsidR="003B4DD6" w14:paraId="2FA6FC2D" w14:textId="130162DB" w:rsidTr="003B4DD6">
        <w:trPr>
          <w:trHeight w:val="300"/>
        </w:trPr>
        <w:tc>
          <w:tcPr>
            <w:tcW w:w="3261" w:type="dxa"/>
            <w:vAlign w:val="center"/>
          </w:tcPr>
          <w:p w14:paraId="7514EC49" w14:textId="7F86D1F6" w:rsidR="003B4DD6" w:rsidRPr="003B4DD6" w:rsidRDefault="003B4DD6" w:rsidP="003B4DD6">
            <w:pPr>
              <w:rPr>
                <w:rFonts w:cs="Arial"/>
                <w:sz w:val="22"/>
              </w:rPr>
            </w:pPr>
            <w:r w:rsidRPr="003B4DD6">
              <w:rPr>
                <w:rFonts w:cs="Arial"/>
                <w:sz w:val="22"/>
              </w:rPr>
              <w:t>Personal support services and administration</w:t>
            </w:r>
          </w:p>
        </w:tc>
        <w:tc>
          <w:tcPr>
            <w:tcW w:w="1772" w:type="dxa"/>
            <w:vAlign w:val="center"/>
          </w:tcPr>
          <w:p w14:paraId="3EB9933F" w14:textId="6E4C67C9" w:rsidR="003B4DD6" w:rsidRPr="003B4DD6" w:rsidRDefault="003B4DD6" w:rsidP="003B4DD6">
            <w:pPr>
              <w:rPr>
                <w:b/>
                <w:bCs/>
                <w:sz w:val="22"/>
              </w:rPr>
            </w:pPr>
            <w:r w:rsidRPr="003B4DD6">
              <w:rPr>
                <w:rFonts w:cs="Arial"/>
                <w:sz w:val="22"/>
              </w:rPr>
              <w:t>60</w:t>
            </w:r>
          </w:p>
        </w:tc>
        <w:tc>
          <w:tcPr>
            <w:tcW w:w="1772" w:type="dxa"/>
            <w:vAlign w:val="center"/>
          </w:tcPr>
          <w:p w14:paraId="7052B2EC" w14:textId="04366ECD" w:rsidR="003B4DD6" w:rsidRPr="003B4DD6" w:rsidRDefault="003B4DD6" w:rsidP="003B4DD6">
            <w:pPr>
              <w:rPr>
                <w:b/>
                <w:bCs/>
                <w:sz w:val="22"/>
              </w:rPr>
            </w:pPr>
            <w:r w:rsidRPr="003B4DD6">
              <w:rPr>
                <w:rFonts w:cs="Arial"/>
                <w:sz w:val="22"/>
              </w:rPr>
              <w:t>55</w:t>
            </w:r>
          </w:p>
        </w:tc>
        <w:tc>
          <w:tcPr>
            <w:tcW w:w="1772" w:type="dxa"/>
            <w:vAlign w:val="center"/>
          </w:tcPr>
          <w:p w14:paraId="373A227B" w14:textId="37456DCA" w:rsidR="003B4DD6" w:rsidRPr="003B4DD6" w:rsidRDefault="003B4DD6" w:rsidP="003B4DD6">
            <w:pPr>
              <w:rPr>
                <w:rFonts w:cs="Arial"/>
                <w:sz w:val="22"/>
              </w:rPr>
            </w:pPr>
            <w:r w:rsidRPr="003B4DD6">
              <w:rPr>
                <w:rFonts w:cs="Arial"/>
                <w:sz w:val="22"/>
              </w:rPr>
              <w:t>54</w:t>
            </w:r>
          </w:p>
        </w:tc>
        <w:tc>
          <w:tcPr>
            <w:tcW w:w="1772" w:type="dxa"/>
            <w:vAlign w:val="center"/>
          </w:tcPr>
          <w:p w14:paraId="4C49A7FE" w14:textId="7D91A483" w:rsidR="003B4DD6" w:rsidRPr="003B4DD6" w:rsidRDefault="003B4DD6" w:rsidP="003B4DD6">
            <w:pPr>
              <w:rPr>
                <w:rFonts w:cs="Arial"/>
                <w:sz w:val="22"/>
              </w:rPr>
            </w:pPr>
            <w:r w:rsidRPr="003B4DD6">
              <w:rPr>
                <w:rFonts w:cs="Arial"/>
                <w:sz w:val="22"/>
              </w:rPr>
              <w:t>49</w:t>
            </w:r>
          </w:p>
        </w:tc>
      </w:tr>
      <w:tr w:rsidR="003B4DD6" w14:paraId="27D7E51C" w14:textId="07CAF706" w:rsidTr="003B4DD6">
        <w:trPr>
          <w:trHeight w:val="300"/>
        </w:trPr>
        <w:tc>
          <w:tcPr>
            <w:tcW w:w="3261" w:type="dxa"/>
            <w:vAlign w:val="center"/>
          </w:tcPr>
          <w:p w14:paraId="34250850" w14:textId="7231D4C2" w:rsidR="003B4DD6" w:rsidRPr="003B4DD6" w:rsidRDefault="003B4DD6" w:rsidP="003B4DD6">
            <w:pPr>
              <w:rPr>
                <w:rFonts w:cs="Arial"/>
                <w:b/>
                <w:bCs/>
                <w:sz w:val="22"/>
              </w:rPr>
            </w:pPr>
            <w:r w:rsidRPr="003B4DD6">
              <w:rPr>
                <w:rFonts w:cs="Arial"/>
                <w:sz w:val="22"/>
              </w:rPr>
              <w:t>Strategic development and research</w:t>
            </w:r>
          </w:p>
        </w:tc>
        <w:tc>
          <w:tcPr>
            <w:tcW w:w="1772" w:type="dxa"/>
            <w:vAlign w:val="center"/>
          </w:tcPr>
          <w:p w14:paraId="0BBCC739" w14:textId="57613664" w:rsidR="003B4DD6" w:rsidRPr="003B4DD6" w:rsidRDefault="003B4DD6" w:rsidP="003B4DD6">
            <w:pPr>
              <w:rPr>
                <w:rFonts w:cs="Arial"/>
                <w:b/>
                <w:bCs/>
                <w:sz w:val="22"/>
              </w:rPr>
            </w:pPr>
            <w:r w:rsidRPr="003B4DD6">
              <w:rPr>
                <w:rFonts w:cs="Arial"/>
                <w:sz w:val="22"/>
              </w:rPr>
              <w:t>14</w:t>
            </w:r>
          </w:p>
        </w:tc>
        <w:tc>
          <w:tcPr>
            <w:tcW w:w="1772" w:type="dxa"/>
            <w:vAlign w:val="center"/>
          </w:tcPr>
          <w:p w14:paraId="6433873C" w14:textId="47707D75" w:rsidR="003B4DD6" w:rsidRPr="003B4DD6" w:rsidRDefault="003B4DD6" w:rsidP="003B4DD6">
            <w:pPr>
              <w:rPr>
                <w:rFonts w:cs="Arial"/>
                <w:b/>
                <w:bCs/>
                <w:sz w:val="22"/>
              </w:rPr>
            </w:pPr>
            <w:r w:rsidRPr="003B4DD6">
              <w:rPr>
                <w:rFonts w:cs="Arial"/>
                <w:sz w:val="22"/>
              </w:rPr>
              <w:t>14</w:t>
            </w:r>
          </w:p>
        </w:tc>
        <w:tc>
          <w:tcPr>
            <w:tcW w:w="1772" w:type="dxa"/>
            <w:vAlign w:val="center"/>
          </w:tcPr>
          <w:p w14:paraId="10735209" w14:textId="4189D742" w:rsidR="003B4DD6" w:rsidRPr="003B4DD6" w:rsidRDefault="003B4DD6" w:rsidP="003B4DD6">
            <w:pPr>
              <w:rPr>
                <w:rFonts w:cs="Arial"/>
                <w:sz w:val="22"/>
              </w:rPr>
            </w:pPr>
            <w:r w:rsidRPr="003B4DD6">
              <w:rPr>
                <w:rFonts w:cs="Arial"/>
                <w:sz w:val="22"/>
              </w:rPr>
              <w:t>11</w:t>
            </w:r>
          </w:p>
        </w:tc>
        <w:tc>
          <w:tcPr>
            <w:tcW w:w="1772" w:type="dxa"/>
            <w:vAlign w:val="center"/>
          </w:tcPr>
          <w:p w14:paraId="331EE73B" w14:textId="6013CC13" w:rsidR="003B4DD6" w:rsidRPr="003B4DD6" w:rsidRDefault="003B4DD6" w:rsidP="003B4DD6">
            <w:pPr>
              <w:rPr>
                <w:rFonts w:cs="Arial"/>
                <w:sz w:val="22"/>
              </w:rPr>
            </w:pPr>
            <w:r w:rsidRPr="003B4DD6">
              <w:rPr>
                <w:rFonts w:cs="Arial"/>
                <w:sz w:val="22"/>
              </w:rPr>
              <w:t>11</w:t>
            </w:r>
          </w:p>
        </w:tc>
      </w:tr>
      <w:tr w:rsidR="003B4DD6" w14:paraId="4C5FAE06" w14:textId="368E91F1" w:rsidTr="003B4DD6">
        <w:trPr>
          <w:trHeight w:val="300"/>
        </w:trPr>
        <w:tc>
          <w:tcPr>
            <w:tcW w:w="3261" w:type="dxa"/>
            <w:vAlign w:val="center"/>
          </w:tcPr>
          <w:p w14:paraId="207D349F" w14:textId="7CBC0332" w:rsidR="003B4DD6" w:rsidRPr="003B4DD6" w:rsidRDefault="003B4DD6" w:rsidP="003B4DD6">
            <w:pPr>
              <w:rPr>
                <w:rFonts w:cs="Arial"/>
                <w:b/>
                <w:bCs/>
                <w:sz w:val="22"/>
              </w:rPr>
            </w:pPr>
            <w:r w:rsidRPr="003B4DD6">
              <w:rPr>
                <w:rFonts w:cs="Arial"/>
                <w:sz w:val="22"/>
              </w:rPr>
              <w:t>Fundraising and communications</w:t>
            </w:r>
          </w:p>
        </w:tc>
        <w:tc>
          <w:tcPr>
            <w:tcW w:w="1772" w:type="dxa"/>
            <w:vAlign w:val="center"/>
          </w:tcPr>
          <w:p w14:paraId="7E587C3E" w14:textId="7288F195" w:rsidR="003B4DD6" w:rsidRPr="003B4DD6" w:rsidRDefault="003B4DD6" w:rsidP="003B4DD6">
            <w:pPr>
              <w:rPr>
                <w:rFonts w:cs="Arial"/>
                <w:b/>
                <w:bCs/>
                <w:sz w:val="22"/>
              </w:rPr>
            </w:pPr>
            <w:r w:rsidRPr="003B4DD6">
              <w:rPr>
                <w:rFonts w:cs="Arial"/>
                <w:sz w:val="22"/>
              </w:rPr>
              <w:t>11</w:t>
            </w:r>
          </w:p>
        </w:tc>
        <w:tc>
          <w:tcPr>
            <w:tcW w:w="1772" w:type="dxa"/>
            <w:vAlign w:val="center"/>
          </w:tcPr>
          <w:p w14:paraId="23A3577A" w14:textId="0AA8C490" w:rsidR="003B4DD6" w:rsidRPr="003B4DD6" w:rsidRDefault="003B4DD6" w:rsidP="003B4DD6">
            <w:pPr>
              <w:rPr>
                <w:rFonts w:cs="Arial"/>
                <w:b/>
                <w:bCs/>
                <w:sz w:val="22"/>
              </w:rPr>
            </w:pPr>
            <w:r w:rsidRPr="003B4DD6">
              <w:rPr>
                <w:rFonts w:cs="Arial"/>
                <w:sz w:val="22"/>
              </w:rPr>
              <w:t>13</w:t>
            </w:r>
          </w:p>
        </w:tc>
        <w:tc>
          <w:tcPr>
            <w:tcW w:w="1772" w:type="dxa"/>
            <w:vAlign w:val="center"/>
          </w:tcPr>
          <w:p w14:paraId="16818ED0" w14:textId="07897D4A" w:rsidR="003B4DD6" w:rsidRPr="003B4DD6" w:rsidRDefault="003B4DD6" w:rsidP="003B4DD6">
            <w:pPr>
              <w:rPr>
                <w:rFonts w:cs="Arial"/>
                <w:sz w:val="22"/>
              </w:rPr>
            </w:pPr>
            <w:r w:rsidRPr="003B4DD6">
              <w:rPr>
                <w:rFonts w:cs="Arial"/>
                <w:sz w:val="22"/>
              </w:rPr>
              <w:t>9</w:t>
            </w:r>
          </w:p>
        </w:tc>
        <w:tc>
          <w:tcPr>
            <w:tcW w:w="1772" w:type="dxa"/>
            <w:vAlign w:val="center"/>
          </w:tcPr>
          <w:p w14:paraId="03508740" w14:textId="40984378" w:rsidR="003B4DD6" w:rsidRPr="003B4DD6" w:rsidRDefault="003B4DD6" w:rsidP="003B4DD6">
            <w:pPr>
              <w:rPr>
                <w:rFonts w:cs="Arial"/>
                <w:sz w:val="22"/>
              </w:rPr>
            </w:pPr>
            <w:r w:rsidRPr="003B4DD6">
              <w:rPr>
                <w:rFonts w:cs="Arial"/>
                <w:sz w:val="22"/>
              </w:rPr>
              <w:t>11</w:t>
            </w:r>
          </w:p>
        </w:tc>
      </w:tr>
      <w:tr w:rsidR="003B4DD6" w14:paraId="04627C09" w14:textId="77777777" w:rsidTr="003B4DD6">
        <w:trPr>
          <w:trHeight w:val="300"/>
        </w:trPr>
        <w:tc>
          <w:tcPr>
            <w:tcW w:w="3261" w:type="dxa"/>
            <w:vAlign w:val="center"/>
          </w:tcPr>
          <w:p w14:paraId="52A26673" w14:textId="41648801" w:rsidR="003B4DD6" w:rsidRPr="00EF6648" w:rsidRDefault="003B4DD6" w:rsidP="003B4DD6">
            <w:pPr>
              <w:rPr>
                <w:rFonts w:cs="Arial"/>
                <w:b/>
                <w:bCs/>
                <w:sz w:val="22"/>
              </w:rPr>
            </w:pPr>
            <w:r w:rsidRPr="00EF6648">
              <w:rPr>
                <w:rFonts w:cs="Arial"/>
                <w:b/>
                <w:bCs/>
                <w:sz w:val="22"/>
              </w:rPr>
              <w:t>Total</w:t>
            </w:r>
          </w:p>
        </w:tc>
        <w:tc>
          <w:tcPr>
            <w:tcW w:w="1772" w:type="dxa"/>
            <w:vAlign w:val="center"/>
          </w:tcPr>
          <w:p w14:paraId="3B413B72" w14:textId="406BD0AC" w:rsidR="003B4DD6" w:rsidRPr="003B4DD6" w:rsidRDefault="003B4DD6" w:rsidP="003B4DD6">
            <w:pPr>
              <w:rPr>
                <w:rFonts w:cs="Arial"/>
                <w:sz w:val="22"/>
              </w:rPr>
            </w:pPr>
            <w:r w:rsidRPr="003B4DD6">
              <w:rPr>
                <w:rFonts w:cs="Arial"/>
                <w:b/>
                <w:bCs/>
                <w:sz w:val="22"/>
              </w:rPr>
              <w:t xml:space="preserve"> 1,106 </w:t>
            </w:r>
          </w:p>
        </w:tc>
        <w:tc>
          <w:tcPr>
            <w:tcW w:w="1772" w:type="dxa"/>
            <w:vAlign w:val="center"/>
          </w:tcPr>
          <w:p w14:paraId="50924CF2" w14:textId="03313EF1" w:rsidR="003B4DD6" w:rsidRPr="003B4DD6" w:rsidRDefault="003B4DD6" w:rsidP="003B4DD6">
            <w:pPr>
              <w:rPr>
                <w:rFonts w:cs="Arial"/>
                <w:sz w:val="22"/>
              </w:rPr>
            </w:pPr>
            <w:r w:rsidRPr="003B4DD6">
              <w:rPr>
                <w:rFonts w:cs="Arial"/>
                <w:b/>
                <w:bCs/>
                <w:sz w:val="22"/>
              </w:rPr>
              <w:t xml:space="preserve"> 1,035 </w:t>
            </w:r>
          </w:p>
        </w:tc>
        <w:tc>
          <w:tcPr>
            <w:tcW w:w="1772" w:type="dxa"/>
            <w:vAlign w:val="center"/>
          </w:tcPr>
          <w:p w14:paraId="179EB32A" w14:textId="13484413" w:rsidR="003B4DD6" w:rsidRPr="003B4DD6" w:rsidRDefault="003B4DD6" w:rsidP="003B4DD6">
            <w:pPr>
              <w:rPr>
                <w:rFonts w:cs="Arial"/>
                <w:sz w:val="22"/>
              </w:rPr>
            </w:pPr>
            <w:r w:rsidRPr="003B4DD6">
              <w:rPr>
                <w:rFonts w:cs="Arial"/>
                <w:b/>
                <w:bCs/>
                <w:sz w:val="22"/>
              </w:rPr>
              <w:t xml:space="preserve">825 </w:t>
            </w:r>
          </w:p>
        </w:tc>
        <w:tc>
          <w:tcPr>
            <w:tcW w:w="1772" w:type="dxa"/>
            <w:vAlign w:val="center"/>
          </w:tcPr>
          <w:p w14:paraId="3E4BFE2B" w14:textId="566839F0" w:rsidR="003B4DD6" w:rsidRPr="003B4DD6" w:rsidRDefault="003B4DD6" w:rsidP="003B4DD6">
            <w:pPr>
              <w:rPr>
                <w:rFonts w:cs="Arial"/>
                <w:sz w:val="22"/>
              </w:rPr>
            </w:pPr>
            <w:r w:rsidRPr="003B4DD6">
              <w:rPr>
                <w:rFonts w:cs="Arial"/>
                <w:b/>
                <w:bCs/>
                <w:sz w:val="22"/>
              </w:rPr>
              <w:t xml:space="preserve">758 </w:t>
            </w:r>
          </w:p>
        </w:tc>
      </w:tr>
    </w:tbl>
    <w:p w14:paraId="2367ED27" w14:textId="77777777" w:rsidR="00A37A0D" w:rsidRDefault="00A37A0D" w:rsidP="00A37A0D"/>
    <w:p w14:paraId="415084FB" w14:textId="77777777" w:rsidR="0060662A" w:rsidRDefault="0060662A" w:rsidP="00B83E03">
      <w:pPr>
        <w:pStyle w:val="Heading2"/>
      </w:pPr>
      <w:bookmarkStart w:id="21" w:name="_Toc175745593"/>
      <w:bookmarkStart w:id="22" w:name="_Toc175753850"/>
      <w:bookmarkStart w:id="23" w:name="_Toc175903627"/>
      <w:bookmarkStart w:id="24" w:name="_Toc175903848"/>
      <w:bookmarkStart w:id="25" w:name="_Toc176148592"/>
      <w:r w:rsidRPr="001A26F3">
        <w:t>6. Pension schemes – Group and Charity</w:t>
      </w:r>
      <w:bookmarkEnd w:id="21"/>
      <w:bookmarkEnd w:id="22"/>
      <w:bookmarkEnd w:id="23"/>
      <w:bookmarkEnd w:id="24"/>
      <w:bookmarkEnd w:id="25"/>
    </w:p>
    <w:p w14:paraId="765E85D5" w14:textId="490DE3D8" w:rsidR="00FF20A0" w:rsidRDefault="00FF20A0" w:rsidP="00FF20A0">
      <w:r>
        <w:t>The Charity offers a defined contribution scheme to all employees and pays employer contributions of between 3% and 8%</w:t>
      </w:r>
      <w:r w:rsidR="004C4E48">
        <w:t>.</w:t>
      </w:r>
      <w:r>
        <w:tab/>
      </w:r>
      <w:r>
        <w:tab/>
      </w:r>
      <w:r>
        <w:tab/>
      </w:r>
      <w:r>
        <w:tab/>
      </w:r>
    </w:p>
    <w:p w14:paraId="17C0FD42" w14:textId="34EAB9CC" w:rsidR="00FF20A0" w:rsidRDefault="00FF20A0" w:rsidP="00FF20A0">
      <w:r>
        <w:t>The Charity also operates a defined benefit pension scheme in the UK administered by TPT Retirement Solutions.  This is a separate trustee administered fund holding the pension assets to meet long term pension liabilities.  The scheme was closed to new members in 1997 and is now closed to future accrual.  An actuarial valuation was carried out as at 30 September 2023 and the results of this have been updated to 31 March 2025 by a qualified actuary, independent of the scheme's sponsoring employer.</w:t>
      </w:r>
    </w:p>
    <w:p w14:paraId="34A1AA8F" w14:textId="3AC720BE" w:rsidR="00FF20A0" w:rsidRDefault="00FF20A0" w:rsidP="00FF20A0">
      <w:r>
        <w:t>The actuarial valuation as at 30 September 2023 showed a deficit of £252,000.  The Charity agreed with the trustees that it will aim to eliminate the deficit by 31 March 2027 through the payment of contributions of £72,000 per annum (payable monthly).  In addition, the Charity paid £63,140 per annum (payable monthly) until 31 March 2025 and then £76,000 per annum (payable monthly) in respect of the Scheme expenses and levies to the Pension Protection Fund, increasing on each 1 April by 3% per annum with the first increase on 1 April 2026.</w:t>
      </w:r>
    </w:p>
    <w:p w14:paraId="58518968" w14:textId="77777777" w:rsidR="00696B59" w:rsidRDefault="00FF20A0" w:rsidP="00FF20A0">
      <w:r>
        <w:t>Liabilities were assessed at £9,678,000 (2024: £10,575,000) and the assets were valued at £9,802,000 (2024: £10,728,000) (details below).</w:t>
      </w:r>
    </w:p>
    <w:p w14:paraId="2E273A35" w14:textId="52FB7F50" w:rsidR="00E5553E" w:rsidRPr="00634D01" w:rsidRDefault="00634D01" w:rsidP="00B83E03">
      <w:pPr>
        <w:pStyle w:val="Heading3"/>
      </w:pPr>
      <w:r w:rsidRPr="00634D01">
        <w:t>Present values of defined benefit obligation, fair value of assets and defined benefit asset/(liability)</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5104"/>
        <w:gridCol w:w="2622"/>
        <w:gridCol w:w="2623"/>
      </w:tblGrid>
      <w:tr w:rsidR="002B1A03" w14:paraId="0D0AC446" w14:textId="77777777" w:rsidTr="007A0FF9">
        <w:trPr>
          <w:trHeight w:val="300"/>
        </w:trPr>
        <w:tc>
          <w:tcPr>
            <w:tcW w:w="5104" w:type="dxa"/>
            <w:shd w:val="clear" w:color="auto" w:fill="F2F2F2" w:themeFill="background1" w:themeFillShade="F2"/>
            <w:vAlign w:val="center"/>
          </w:tcPr>
          <w:p w14:paraId="37B1C345" w14:textId="4609D8BE" w:rsidR="002B1A03" w:rsidRPr="007A0FF9" w:rsidRDefault="00C12714" w:rsidP="007A0FF9">
            <w:pPr>
              <w:rPr>
                <w:rFonts w:asciiTheme="majorHAnsi" w:hAnsiTheme="majorHAnsi" w:cs="Arial"/>
                <w:b/>
                <w:bCs/>
                <w:color w:val="000000"/>
                <w:sz w:val="22"/>
              </w:rPr>
            </w:pPr>
            <w:r w:rsidRPr="007A0FF9">
              <w:rPr>
                <w:rFonts w:asciiTheme="majorHAnsi" w:hAnsiTheme="majorHAnsi"/>
                <w:b/>
                <w:bCs/>
                <w:sz w:val="22"/>
              </w:rPr>
              <w:t>Present values of defined benefit obligation, fair value of assets and defined benefit asset/(liability)</w:t>
            </w:r>
          </w:p>
        </w:tc>
        <w:tc>
          <w:tcPr>
            <w:tcW w:w="2622" w:type="dxa"/>
            <w:shd w:val="clear" w:color="auto" w:fill="F2F2F2" w:themeFill="background1" w:themeFillShade="F2"/>
            <w:vAlign w:val="center"/>
          </w:tcPr>
          <w:p w14:paraId="399CF5EC" w14:textId="77777777" w:rsidR="002B1A03" w:rsidRPr="007A0FF9" w:rsidRDefault="002B1A03" w:rsidP="007A0FF9">
            <w:pPr>
              <w:rPr>
                <w:rFonts w:asciiTheme="majorHAnsi" w:hAnsiTheme="majorHAnsi" w:cs="Arial"/>
                <w:b/>
                <w:bCs/>
                <w:color w:val="000000"/>
                <w:sz w:val="22"/>
              </w:rPr>
            </w:pPr>
            <w:r w:rsidRPr="007A0FF9">
              <w:rPr>
                <w:rFonts w:asciiTheme="majorHAnsi" w:hAnsiTheme="majorHAnsi"/>
                <w:b/>
                <w:bCs/>
                <w:sz w:val="22"/>
              </w:rPr>
              <w:t>2025</w:t>
            </w:r>
          </w:p>
        </w:tc>
        <w:tc>
          <w:tcPr>
            <w:tcW w:w="2623" w:type="dxa"/>
            <w:shd w:val="clear" w:color="auto" w:fill="F2F2F2" w:themeFill="background1" w:themeFillShade="F2"/>
            <w:vAlign w:val="center"/>
          </w:tcPr>
          <w:p w14:paraId="55933FFE" w14:textId="77777777" w:rsidR="002B1A03" w:rsidRPr="007A0FF9" w:rsidRDefault="002B1A03" w:rsidP="007A0FF9">
            <w:pPr>
              <w:rPr>
                <w:rFonts w:asciiTheme="majorHAnsi" w:hAnsiTheme="majorHAnsi" w:cs="Arial"/>
                <w:b/>
                <w:bCs/>
                <w:color w:val="000000"/>
                <w:sz w:val="22"/>
              </w:rPr>
            </w:pPr>
            <w:r w:rsidRPr="007A0FF9">
              <w:rPr>
                <w:rFonts w:asciiTheme="majorHAnsi" w:hAnsiTheme="majorHAnsi"/>
                <w:b/>
                <w:bCs/>
                <w:sz w:val="22"/>
              </w:rPr>
              <w:t>2024</w:t>
            </w:r>
          </w:p>
        </w:tc>
      </w:tr>
      <w:tr w:rsidR="002C495B" w14:paraId="7AAC08B3" w14:textId="77777777" w:rsidTr="007A0FF9">
        <w:trPr>
          <w:trHeight w:val="300"/>
        </w:trPr>
        <w:tc>
          <w:tcPr>
            <w:tcW w:w="5104" w:type="dxa"/>
            <w:vAlign w:val="center"/>
          </w:tcPr>
          <w:p w14:paraId="71187277" w14:textId="62A30F8E" w:rsidR="002C495B" w:rsidRPr="007A0FF9" w:rsidRDefault="002C495B" w:rsidP="007A0FF9">
            <w:pPr>
              <w:rPr>
                <w:rFonts w:cs="Arial"/>
                <w:b/>
                <w:bCs/>
                <w:sz w:val="22"/>
              </w:rPr>
            </w:pPr>
            <w:r w:rsidRPr="007A0FF9">
              <w:rPr>
                <w:rFonts w:cs="Arial"/>
                <w:sz w:val="22"/>
              </w:rPr>
              <w:t>Fair value of plan assets</w:t>
            </w:r>
          </w:p>
        </w:tc>
        <w:tc>
          <w:tcPr>
            <w:tcW w:w="2622" w:type="dxa"/>
            <w:vAlign w:val="center"/>
          </w:tcPr>
          <w:p w14:paraId="51EC328B" w14:textId="6D12D6DE" w:rsidR="002C495B" w:rsidRPr="007A0FF9" w:rsidRDefault="002C495B" w:rsidP="007A0FF9">
            <w:pPr>
              <w:rPr>
                <w:rFonts w:cs="Arial"/>
                <w:b/>
                <w:bCs/>
                <w:sz w:val="22"/>
              </w:rPr>
            </w:pPr>
            <w:r w:rsidRPr="007A0FF9">
              <w:rPr>
                <w:rFonts w:cs="Arial"/>
                <w:sz w:val="22"/>
              </w:rPr>
              <w:t xml:space="preserve"> </w:t>
            </w:r>
            <w:r w:rsidR="004F7CBA" w:rsidRPr="007A0FF9">
              <w:rPr>
                <w:rFonts w:cs="Arial"/>
                <w:sz w:val="22"/>
              </w:rPr>
              <w:t>£</w:t>
            </w:r>
            <w:r w:rsidRPr="007A0FF9">
              <w:rPr>
                <w:rFonts w:cs="Arial"/>
                <w:sz w:val="22"/>
              </w:rPr>
              <w:t>9,802</w:t>
            </w:r>
            <w:r w:rsidR="004F7CBA" w:rsidRPr="007A0FF9">
              <w:rPr>
                <w:rFonts w:cs="Arial"/>
                <w:sz w:val="22"/>
              </w:rPr>
              <w:t>,000</w:t>
            </w:r>
          </w:p>
        </w:tc>
        <w:tc>
          <w:tcPr>
            <w:tcW w:w="2623" w:type="dxa"/>
            <w:vAlign w:val="center"/>
          </w:tcPr>
          <w:p w14:paraId="6D5BED50" w14:textId="15D943FD" w:rsidR="002C495B" w:rsidRPr="007A0FF9" w:rsidRDefault="004F7CBA" w:rsidP="007A0FF9">
            <w:pPr>
              <w:rPr>
                <w:rFonts w:cs="Arial"/>
                <w:b/>
                <w:bCs/>
                <w:sz w:val="22"/>
              </w:rPr>
            </w:pPr>
            <w:r w:rsidRPr="007A0FF9">
              <w:rPr>
                <w:rFonts w:cs="Arial"/>
                <w:sz w:val="22"/>
              </w:rPr>
              <w:t>£</w:t>
            </w:r>
            <w:r w:rsidR="002C495B" w:rsidRPr="007A0FF9">
              <w:rPr>
                <w:rFonts w:cs="Arial"/>
                <w:sz w:val="22"/>
              </w:rPr>
              <w:t>10,728</w:t>
            </w:r>
            <w:r w:rsidRPr="007A0FF9">
              <w:rPr>
                <w:rFonts w:cs="Arial"/>
                <w:sz w:val="22"/>
              </w:rPr>
              <w:t>,000</w:t>
            </w:r>
          </w:p>
        </w:tc>
      </w:tr>
      <w:tr w:rsidR="002C495B" w14:paraId="136E9CB9" w14:textId="77777777" w:rsidTr="007A0FF9">
        <w:trPr>
          <w:trHeight w:val="300"/>
        </w:trPr>
        <w:tc>
          <w:tcPr>
            <w:tcW w:w="5104" w:type="dxa"/>
            <w:vAlign w:val="center"/>
          </w:tcPr>
          <w:p w14:paraId="34D6B7EF" w14:textId="2498AAC1" w:rsidR="002C495B" w:rsidRPr="007A0FF9" w:rsidRDefault="002C495B" w:rsidP="007A0FF9">
            <w:pPr>
              <w:rPr>
                <w:rFonts w:cs="Arial"/>
                <w:sz w:val="22"/>
              </w:rPr>
            </w:pPr>
            <w:r w:rsidRPr="007A0FF9">
              <w:rPr>
                <w:rFonts w:cs="Arial"/>
                <w:sz w:val="22"/>
              </w:rPr>
              <w:t>Present value of defined benefit obligation</w:t>
            </w:r>
          </w:p>
        </w:tc>
        <w:tc>
          <w:tcPr>
            <w:tcW w:w="2622" w:type="dxa"/>
            <w:vAlign w:val="center"/>
          </w:tcPr>
          <w:p w14:paraId="2C5B1DDF" w14:textId="5E6E11E9" w:rsidR="002C495B" w:rsidRPr="007A0FF9" w:rsidRDefault="004F7CBA" w:rsidP="007A0FF9">
            <w:pPr>
              <w:rPr>
                <w:b/>
                <w:bCs/>
                <w:sz w:val="22"/>
              </w:rPr>
            </w:pPr>
            <w:r w:rsidRPr="007A0FF9">
              <w:rPr>
                <w:rFonts w:cs="Arial"/>
                <w:sz w:val="22"/>
              </w:rPr>
              <w:t>-£</w:t>
            </w:r>
            <w:r w:rsidR="002C495B" w:rsidRPr="007A0FF9">
              <w:rPr>
                <w:rFonts w:cs="Arial"/>
                <w:sz w:val="22"/>
              </w:rPr>
              <w:t>9,678</w:t>
            </w:r>
            <w:r w:rsidRPr="007A0FF9">
              <w:rPr>
                <w:rFonts w:cs="Arial"/>
                <w:sz w:val="22"/>
              </w:rPr>
              <w:t>,000</w:t>
            </w:r>
          </w:p>
        </w:tc>
        <w:tc>
          <w:tcPr>
            <w:tcW w:w="2623" w:type="dxa"/>
            <w:vAlign w:val="center"/>
          </w:tcPr>
          <w:p w14:paraId="3E95C9E1" w14:textId="5629CC14" w:rsidR="002C495B" w:rsidRPr="007A0FF9" w:rsidRDefault="004F7CBA" w:rsidP="007A0FF9">
            <w:pPr>
              <w:rPr>
                <w:b/>
                <w:bCs/>
                <w:sz w:val="22"/>
              </w:rPr>
            </w:pPr>
            <w:r w:rsidRPr="007A0FF9">
              <w:rPr>
                <w:rFonts w:cs="Arial"/>
                <w:sz w:val="22"/>
              </w:rPr>
              <w:t>-£</w:t>
            </w:r>
            <w:r w:rsidR="002C495B" w:rsidRPr="007A0FF9">
              <w:rPr>
                <w:rFonts w:cs="Arial"/>
                <w:sz w:val="22"/>
              </w:rPr>
              <w:t>10,575</w:t>
            </w:r>
            <w:r w:rsidRPr="007A0FF9">
              <w:rPr>
                <w:rFonts w:cs="Arial"/>
                <w:sz w:val="22"/>
              </w:rPr>
              <w:t>,000</w:t>
            </w:r>
          </w:p>
        </w:tc>
      </w:tr>
      <w:tr w:rsidR="00E03C7A" w14:paraId="1837C5C9" w14:textId="77777777" w:rsidTr="007A0FF9">
        <w:trPr>
          <w:trHeight w:val="300"/>
        </w:trPr>
        <w:tc>
          <w:tcPr>
            <w:tcW w:w="5104" w:type="dxa"/>
            <w:vAlign w:val="center"/>
          </w:tcPr>
          <w:p w14:paraId="157F32D6" w14:textId="1F22E6FB" w:rsidR="00E03C7A" w:rsidRPr="007A0FF9" w:rsidRDefault="00E03C7A" w:rsidP="007A0FF9">
            <w:pPr>
              <w:rPr>
                <w:rFonts w:cs="Arial"/>
                <w:sz w:val="22"/>
              </w:rPr>
            </w:pPr>
            <w:r w:rsidRPr="007A0FF9">
              <w:rPr>
                <w:rFonts w:cs="Arial"/>
                <w:sz w:val="22"/>
              </w:rPr>
              <w:t>Surplus in plan</w:t>
            </w:r>
          </w:p>
        </w:tc>
        <w:tc>
          <w:tcPr>
            <w:tcW w:w="2622" w:type="dxa"/>
            <w:vAlign w:val="center"/>
          </w:tcPr>
          <w:p w14:paraId="4BCDF61C" w14:textId="6B95CF56" w:rsidR="00E03C7A" w:rsidRPr="007A0FF9" w:rsidRDefault="00D63032" w:rsidP="007A0FF9">
            <w:pPr>
              <w:rPr>
                <w:rFonts w:cs="Arial"/>
                <w:b/>
                <w:bCs/>
                <w:sz w:val="22"/>
              </w:rPr>
            </w:pPr>
            <w:r w:rsidRPr="007A0FF9">
              <w:rPr>
                <w:rFonts w:cs="Arial"/>
                <w:sz w:val="22"/>
              </w:rPr>
              <w:t>£</w:t>
            </w:r>
            <w:r w:rsidR="00E03C7A" w:rsidRPr="007A0FF9">
              <w:rPr>
                <w:rFonts w:cs="Arial"/>
                <w:sz w:val="22"/>
              </w:rPr>
              <w:t>124,000</w:t>
            </w:r>
          </w:p>
        </w:tc>
        <w:tc>
          <w:tcPr>
            <w:tcW w:w="2623" w:type="dxa"/>
            <w:vAlign w:val="center"/>
          </w:tcPr>
          <w:p w14:paraId="37677D1E" w14:textId="6D400356" w:rsidR="00E03C7A" w:rsidRPr="007A0FF9" w:rsidRDefault="00D63032" w:rsidP="007A0FF9">
            <w:pPr>
              <w:rPr>
                <w:rFonts w:cs="Arial"/>
                <w:b/>
                <w:bCs/>
                <w:sz w:val="22"/>
              </w:rPr>
            </w:pPr>
            <w:r w:rsidRPr="007A0FF9">
              <w:rPr>
                <w:rFonts w:cs="Arial"/>
                <w:sz w:val="22"/>
              </w:rPr>
              <w:t>£</w:t>
            </w:r>
            <w:r w:rsidR="00E03C7A" w:rsidRPr="007A0FF9">
              <w:rPr>
                <w:rFonts w:cs="Arial"/>
                <w:sz w:val="22"/>
              </w:rPr>
              <w:t>153,000</w:t>
            </w:r>
          </w:p>
        </w:tc>
      </w:tr>
      <w:tr w:rsidR="00D63032" w14:paraId="08D9F2EE" w14:textId="77777777" w:rsidTr="007A0FF9">
        <w:trPr>
          <w:trHeight w:val="300"/>
        </w:trPr>
        <w:tc>
          <w:tcPr>
            <w:tcW w:w="5104" w:type="dxa"/>
            <w:vAlign w:val="center"/>
          </w:tcPr>
          <w:p w14:paraId="2EAB7A5A" w14:textId="627B24F2" w:rsidR="00D63032" w:rsidRPr="007A0FF9" w:rsidRDefault="00D63032" w:rsidP="007A0FF9">
            <w:pPr>
              <w:rPr>
                <w:rFonts w:cs="Arial"/>
                <w:sz w:val="22"/>
              </w:rPr>
            </w:pPr>
            <w:r w:rsidRPr="007A0FF9">
              <w:rPr>
                <w:rFonts w:cs="Arial"/>
                <w:sz w:val="22"/>
              </w:rPr>
              <w:t>Effect of asset ceiling / unrecognised surplus</w:t>
            </w:r>
          </w:p>
        </w:tc>
        <w:tc>
          <w:tcPr>
            <w:tcW w:w="2622" w:type="dxa"/>
            <w:vAlign w:val="center"/>
          </w:tcPr>
          <w:p w14:paraId="0381895E" w14:textId="2165A1C2" w:rsidR="00D63032" w:rsidRPr="007A0FF9" w:rsidRDefault="00D63032" w:rsidP="007A0FF9">
            <w:pPr>
              <w:rPr>
                <w:rFonts w:cs="Arial"/>
                <w:b/>
                <w:bCs/>
                <w:sz w:val="22"/>
              </w:rPr>
            </w:pPr>
            <w:r w:rsidRPr="007A0FF9">
              <w:rPr>
                <w:rFonts w:cs="Arial"/>
                <w:sz w:val="22"/>
              </w:rPr>
              <w:t>-£124,000</w:t>
            </w:r>
          </w:p>
        </w:tc>
        <w:tc>
          <w:tcPr>
            <w:tcW w:w="2623" w:type="dxa"/>
            <w:vAlign w:val="center"/>
          </w:tcPr>
          <w:p w14:paraId="1B7F973E" w14:textId="52FB5755" w:rsidR="00D63032" w:rsidRPr="007A0FF9" w:rsidRDefault="00D63032" w:rsidP="007A0FF9">
            <w:pPr>
              <w:rPr>
                <w:rFonts w:cs="Arial"/>
                <w:b/>
                <w:bCs/>
                <w:sz w:val="22"/>
              </w:rPr>
            </w:pPr>
            <w:r w:rsidRPr="007A0FF9">
              <w:rPr>
                <w:rFonts w:cs="Arial"/>
                <w:sz w:val="22"/>
              </w:rPr>
              <w:t>-£153,000</w:t>
            </w:r>
          </w:p>
        </w:tc>
      </w:tr>
      <w:tr w:rsidR="002B1A03" w14:paraId="15E08D60" w14:textId="77777777" w:rsidTr="007A0FF9">
        <w:trPr>
          <w:trHeight w:val="300"/>
        </w:trPr>
        <w:tc>
          <w:tcPr>
            <w:tcW w:w="5104" w:type="dxa"/>
            <w:vAlign w:val="center"/>
          </w:tcPr>
          <w:p w14:paraId="2C4939ED" w14:textId="2D90A44B" w:rsidR="002B1A03" w:rsidRPr="007A0FF9" w:rsidRDefault="00DC07FD" w:rsidP="007A0FF9">
            <w:pPr>
              <w:rPr>
                <w:rFonts w:cs="Arial"/>
                <w:sz w:val="22"/>
              </w:rPr>
            </w:pPr>
            <w:r w:rsidRPr="007A0FF9">
              <w:rPr>
                <w:rFonts w:cs="Arial"/>
                <w:sz w:val="22"/>
              </w:rPr>
              <w:t>Net defined benefit asset/(liability) to be recognised</w:t>
            </w:r>
          </w:p>
        </w:tc>
        <w:tc>
          <w:tcPr>
            <w:tcW w:w="2622" w:type="dxa"/>
            <w:vAlign w:val="center"/>
          </w:tcPr>
          <w:p w14:paraId="10400C0C" w14:textId="5415E8E3" w:rsidR="002B1A03" w:rsidRPr="007A0FF9" w:rsidRDefault="00D63032" w:rsidP="007A0FF9">
            <w:pPr>
              <w:rPr>
                <w:rFonts w:cs="Arial"/>
                <w:sz w:val="22"/>
              </w:rPr>
            </w:pPr>
            <w:r w:rsidRPr="007A0FF9">
              <w:rPr>
                <w:rFonts w:cs="Arial"/>
                <w:sz w:val="22"/>
              </w:rPr>
              <w:t>-</w:t>
            </w:r>
          </w:p>
        </w:tc>
        <w:tc>
          <w:tcPr>
            <w:tcW w:w="2623" w:type="dxa"/>
            <w:vAlign w:val="center"/>
          </w:tcPr>
          <w:p w14:paraId="041ADEC3" w14:textId="3ACAF845" w:rsidR="002B1A03" w:rsidRPr="007A0FF9" w:rsidRDefault="00D63032" w:rsidP="007A0FF9">
            <w:pPr>
              <w:rPr>
                <w:rFonts w:cs="Arial"/>
                <w:sz w:val="22"/>
              </w:rPr>
            </w:pPr>
            <w:r w:rsidRPr="007A0FF9">
              <w:rPr>
                <w:rFonts w:cs="Arial"/>
                <w:sz w:val="22"/>
              </w:rPr>
              <w:t>-</w:t>
            </w:r>
          </w:p>
        </w:tc>
      </w:tr>
    </w:tbl>
    <w:p w14:paraId="5E6443A0" w14:textId="65A9CA8B" w:rsidR="0060662A" w:rsidRPr="00C26842" w:rsidRDefault="006762B8" w:rsidP="00C26842">
      <w:pPr>
        <w:pStyle w:val="Heading3"/>
      </w:pPr>
      <w:r>
        <w:br w:type="page"/>
      </w:r>
      <w:r w:rsidR="00634D01" w:rsidRPr="008D0F2A">
        <w:lastRenderedPageBreak/>
        <w:t>Analysis of amount charged to statement of financial activity</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5104"/>
        <w:gridCol w:w="2622"/>
        <w:gridCol w:w="2623"/>
      </w:tblGrid>
      <w:tr w:rsidR="007A0FF9" w14:paraId="42043425" w14:textId="77777777" w:rsidTr="00797C85">
        <w:trPr>
          <w:trHeight w:val="300"/>
        </w:trPr>
        <w:tc>
          <w:tcPr>
            <w:tcW w:w="5104" w:type="dxa"/>
            <w:shd w:val="clear" w:color="auto" w:fill="F2F2F2" w:themeFill="background1" w:themeFillShade="F2"/>
            <w:vAlign w:val="center"/>
          </w:tcPr>
          <w:p w14:paraId="6AB7977A" w14:textId="04788657" w:rsidR="007A0FF9" w:rsidRPr="007A0FF9" w:rsidRDefault="008D0F2A" w:rsidP="00797C85">
            <w:pPr>
              <w:rPr>
                <w:rFonts w:asciiTheme="majorHAnsi" w:hAnsiTheme="majorHAnsi" w:cs="Arial"/>
                <w:b/>
                <w:bCs/>
                <w:color w:val="000000"/>
                <w:sz w:val="22"/>
              </w:rPr>
            </w:pPr>
            <w:r w:rsidRPr="008D0F2A">
              <w:rPr>
                <w:rFonts w:asciiTheme="majorHAnsi" w:hAnsiTheme="majorHAnsi"/>
                <w:b/>
                <w:bCs/>
                <w:sz w:val="22"/>
              </w:rPr>
              <w:t>Analysis of amount charged to statement of financial activity</w:t>
            </w:r>
          </w:p>
        </w:tc>
        <w:tc>
          <w:tcPr>
            <w:tcW w:w="2622" w:type="dxa"/>
            <w:shd w:val="clear" w:color="auto" w:fill="F2F2F2" w:themeFill="background1" w:themeFillShade="F2"/>
            <w:vAlign w:val="center"/>
          </w:tcPr>
          <w:p w14:paraId="203B0089" w14:textId="77777777" w:rsidR="007A0FF9" w:rsidRPr="007A0FF9" w:rsidRDefault="007A0FF9" w:rsidP="00797C85">
            <w:pPr>
              <w:rPr>
                <w:rFonts w:asciiTheme="majorHAnsi" w:hAnsiTheme="majorHAnsi" w:cs="Arial"/>
                <w:b/>
                <w:bCs/>
                <w:color w:val="000000"/>
                <w:sz w:val="22"/>
              </w:rPr>
            </w:pPr>
            <w:r w:rsidRPr="007A0FF9">
              <w:rPr>
                <w:rFonts w:asciiTheme="majorHAnsi" w:hAnsiTheme="majorHAnsi"/>
                <w:b/>
                <w:bCs/>
                <w:sz w:val="22"/>
              </w:rPr>
              <w:t>2025</w:t>
            </w:r>
          </w:p>
        </w:tc>
        <w:tc>
          <w:tcPr>
            <w:tcW w:w="2623" w:type="dxa"/>
            <w:shd w:val="clear" w:color="auto" w:fill="F2F2F2" w:themeFill="background1" w:themeFillShade="F2"/>
            <w:vAlign w:val="center"/>
          </w:tcPr>
          <w:p w14:paraId="129039C0" w14:textId="77777777" w:rsidR="007A0FF9" w:rsidRPr="007A0FF9" w:rsidRDefault="007A0FF9" w:rsidP="00797C85">
            <w:pPr>
              <w:rPr>
                <w:rFonts w:asciiTheme="majorHAnsi" w:hAnsiTheme="majorHAnsi" w:cs="Arial"/>
                <w:b/>
                <w:bCs/>
                <w:color w:val="000000"/>
                <w:sz w:val="22"/>
              </w:rPr>
            </w:pPr>
            <w:r w:rsidRPr="007A0FF9">
              <w:rPr>
                <w:rFonts w:asciiTheme="majorHAnsi" w:hAnsiTheme="majorHAnsi"/>
                <w:b/>
                <w:bCs/>
                <w:sz w:val="22"/>
              </w:rPr>
              <w:t>2024</w:t>
            </w:r>
          </w:p>
        </w:tc>
      </w:tr>
      <w:tr w:rsidR="008118A3" w14:paraId="1439D834" w14:textId="77777777" w:rsidTr="00797C85">
        <w:trPr>
          <w:trHeight w:val="300"/>
        </w:trPr>
        <w:tc>
          <w:tcPr>
            <w:tcW w:w="5104" w:type="dxa"/>
            <w:vAlign w:val="center"/>
          </w:tcPr>
          <w:p w14:paraId="36514E87" w14:textId="109831FD" w:rsidR="008118A3" w:rsidRPr="00797C85" w:rsidRDefault="008118A3" w:rsidP="00797C85">
            <w:pPr>
              <w:rPr>
                <w:rFonts w:cs="Arial"/>
                <w:b/>
                <w:bCs/>
                <w:sz w:val="22"/>
              </w:rPr>
            </w:pPr>
            <w:r w:rsidRPr="00797C85">
              <w:rPr>
                <w:rFonts w:cs="Arial"/>
                <w:sz w:val="22"/>
              </w:rPr>
              <w:t>Expenses</w:t>
            </w:r>
          </w:p>
        </w:tc>
        <w:tc>
          <w:tcPr>
            <w:tcW w:w="2622" w:type="dxa"/>
            <w:vAlign w:val="center"/>
          </w:tcPr>
          <w:p w14:paraId="683E57C6" w14:textId="483C24E2" w:rsidR="008118A3" w:rsidRPr="00797C85" w:rsidRDefault="003008E1" w:rsidP="00797C85">
            <w:pPr>
              <w:rPr>
                <w:rFonts w:cs="Arial"/>
                <w:b/>
                <w:bCs/>
                <w:sz w:val="22"/>
              </w:rPr>
            </w:pPr>
            <w:r>
              <w:rPr>
                <w:rFonts w:cs="Arial"/>
                <w:sz w:val="22"/>
              </w:rPr>
              <w:t>£</w:t>
            </w:r>
            <w:r w:rsidR="008118A3" w:rsidRPr="00797C85">
              <w:rPr>
                <w:rFonts w:cs="Arial"/>
                <w:sz w:val="22"/>
              </w:rPr>
              <w:t>122</w:t>
            </w:r>
            <w:r w:rsidR="001F1CCD" w:rsidRPr="00797C85">
              <w:rPr>
                <w:rFonts w:cs="Arial"/>
                <w:sz w:val="22"/>
              </w:rPr>
              <w:t>,000</w:t>
            </w:r>
          </w:p>
        </w:tc>
        <w:tc>
          <w:tcPr>
            <w:tcW w:w="2623" w:type="dxa"/>
            <w:vAlign w:val="center"/>
          </w:tcPr>
          <w:p w14:paraId="3ABA32C1" w14:textId="465FC26D" w:rsidR="008118A3" w:rsidRPr="00797C85" w:rsidRDefault="003008E1" w:rsidP="00797C85">
            <w:pPr>
              <w:rPr>
                <w:rFonts w:cs="Arial"/>
                <w:b/>
                <w:bCs/>
                <w:sz w:val="22"/>
              </w:rPr>
            </w:pPr>
            <w:r>
              <w:rPr>
                <w:rFonts w:cs="Arial"/>
                <w:sz w:val="22"/>
              </w:rPr>
              <w:t>£</w:t>
            </w:r>
            <w:r w:rsidR="008118A3" w:rsidRPr="00797C85">
              <w:rPr>
                <w:rFonts w:cs="Arial"/>
                <w:sz w:val="22"/>
              </w:rPr>
              <w:t>88</w:t>
            </w:r>
            <w:r w:rsidR="001F1CCD" w:rsidRPr="00797C85">
              <w:rPr>
                <w:rFonts w:cs="Arial"/>
                <w:sz w:val="22"/>
              </w:rPr>
              <w:t>,000</w:t>
            </w:r>
          </w:p>
        </w:tc>
      </w:tr>
      <w:tr w:rsidR="008118A3" w14:paraId="1681B0EF" w14:textId="77777777" w:rsidTr="00797C85">
        <w:trPr>
          <w:trHeight w:val="300"/>
        </w:trPr>
        <w:tc>
          <w:tcPr>
            <w:tcW w:w="5104" w:type="dxa"/>
            <w:vAlign w:val="center"/>
          </w:tcPr>
          <w:p w14:paraId="0A27FE50" w14:textId="39C270FB" w:rsidR="008118A3" w:rsidRPr="00797C85" w:rsidRDefault="008118A3" w:rsidP="00797C85">
            <w:pPr>
              <w:rPr>
                <w:rFonts w:cs="Arial"/>
                <w:sz w:val="22"/>
              </w:rPr>
            </w:pPr>
            <w:r w:rsidRPr="00797C85">
              <w:rPr>
                <w:rFonts w:cs="Arial"/>
                <w:sz w:val="22"/>
              </w:rPr>
              <w:t>Operating charge</w:t>
            </w:r>
          </w:p>
        </w:tc>
        <w:tc>
          <w:tcPr>
            <w:tcW w:w="2622" w:type="dxa"/>
            <w:vAlign w:val="center"/>
          </w:tcPr>
          <w:p w14:paraId="3B53F81D" w14:textId="797D11FB" w:rsidR="008118A3" w:rsidRPr="00797C85" w:rsidRDefault="003008E1" w:rsidP="00797C85">
            <w:pPr>
              <w:rPr>
                <w:b/>
                <w:bCs/>
                <w:sz w:val="22"/>
              </w:rPr>
            </w:pPr>
            <w:r>
              <w:rPr>
                <w:rFonts w:cs="Arial"/>
                <w:sz w:val="22"/>
              </w:rPr>
              <w:t>£</w:t>
            </w:r>
            <w:r w:rsidR="008118A3" w:rsidRPr="00797C85">
              <w:rPr>
                <w:rFonts w:cs="Arial"/>
                <w:sz w:val="22"/>
              </w:rPr>
              <w:t>122</w:t>
            </w:r>
            <w:r w:rsidR="001F1CCD" w:rsidRPr="00797C85">
              <w:rPr>
                <w:rFonts w:cs="Arial"/>
                <w:sz w:val="22"/>
              </w:rPr>
              <w:t>,000</w:t>
            </w:r>
          </w:p>
        </w:tc>
        <w:tc>
          <w:tcPr>
            <w:tcW w:w="2623" w:type="dxa"/>
            <w:vAlign w:val="center"/>
          </w:tcPr>
          <w:p w14:paraId="1F623B17" w14:textId="62B29EA5" w:rsidR="008118A3" w:rsidRPr="00797C85" w:rsidRDefault="003008E1" w:rsidP="00797C85">
            <w:pPr>
              <w:rPr>
                <w:b/>
                <w:bCs/>
                <w:sz w:val="22"/>
              </w:rPr>
            </w:pPr>
            <w:r>
              <w:rPr>
                <w:rFonts w:cs="Arial"/>
                <w:sz w:val="22"/>
              </w:rPr>
              <w:t>£</w:t>
            </w:r>
            <w:r w:rsidR="008118A3" w:rsidRPr="00797C85">
              <w:rPr>
                <w:rFonts w:cs="Arial"/>
                <w:sz w:val="22"/>
              </w:rPr>
              <w:t>88</w:t>
            </w:r>
            <w:r w:rsidR="001F1CCD" w:rsidRPr="00797C85">
              <w:rPr>
                <w:rFonts w:cs="Arial"/>
                <w:sz w:val="22"/>
              </w:rPr>
              <w:t>,000</w:t>
            </w:r>
          </w:p>
        </w:tc>
      </w:tr>
      <w:tr w:rsidR="001F1CCD" w14:paraId="55BBFEF7" w14:textId="77777777" w:rsidTr="00797C85">
        <w:trPr>
          <w:trHeight w:val="300"/>
        </w:trPr>
        <w:tc>
          <w:tcPr>
            <w:tcW w:w="5104" w:type="dxa"/>
            <w:vAlign w:val="center"/>
          </w:tcPr>
          <w:p w14:paraId="086D708F" w14:textId="73751E41" w:rsidR="001F1CCD" w:rsidRPr="00797C85" w:rsidRDefault="001F1CCD" w:rsidP="00797C85">
            <w:pPr>
              <w:rPr>
                <w:rFonts w:cs="Arial"/>
                <w:sz w:val="22"/>
              </w:rPr>
            </w:pPr>
            <w:r w:rsidRPr="00797C85">
              <w:rPr>
                <w:rFonts w:cs="Arial"/>
                <w:sz w:val="22"/>
              </w:rPr>
              <w:t>Interest income on assets</w:t>
            </w:r>
          </w:p>
        </w:tc>
        <w:tc>
          <w:tcPr>
            <w:tcW w:w="2622" w:type="dxa"/>
            <w:vAlign w:val="center"/>
          </w:tcPr>
          <w:p w14:paraId="6983C61C" w14:textId="766FACA3" w:rsidR="001F1CCD" w:rsidRPr="00797C85" w:rsidRDefault="001F1CCD" w:rsidP="00797C85">
            <w:pPr>
              <w:rPr>
                <w:rFonts w:cs="Arial"/>
                <w:b/>
                <w:bCs/>
                <w:sz w:val="22"/>
              </w:rPr>
            </w:pPr>
            <w:r w:rsidRPr="00797C85">
              <w:rPr>
                <w:rFonts w:cs="Arial"/>
                <w:sz w:val="22"/>
              </w:rPr>
              <w:t>-£509,000</w:t>
            </w:r>
          </w:p>
        </w:tc>
        <w:tc>
          <w:tcPr>
            <w:tcW w:w="2623" w:type="dxa"/>
            <w:vAlign w:val="center"/>
          </w:tcPr>
          <w:p w14:paraId="7F5407CB" w14:textId="4B929615" w:rsidR="001F1CCD" w:rsidRPr="00797C85" w:rsidRDefault="001F1CCD" w:rsidP="00797C85">
            <w:pPr>
              <w:rPr>
                <w:rFonts w:cs="Arial"/>
                <w:b/>
                <w:bCs/>
                <w:sz w:val="22"/>
              </w:rPr>
            </w:pPr>
            <w:r w:rsidRPr="00797C85">
              <w:rPr>
                <w:rFonts w:cs="Arial"/>
                <w:sz w:val="22"/>
              </w:rPr>
              <w:t>-£549,000</w:t>
            </w:r>
          </w:p>
        </w:tc>
      </w:tr>
      <w:tr w:rsidR="001F1CCD" w14:paraId="2AD754FA" w14:textId="77777777" w:rsidTr="00797C85">
        <w:trPr>
          <w:trHeight w:val="300"/>
        </w:trPr>
        <w:tc>
          <w:tcPr>
            <w:tcW w:w="5104" w:type="dxa"/>
            <w:vAlign w:val="center"/>
          </w:tcPr>
          <w:p w14:paraId="28312C43" w14:textId="6F1691FB" w:rsidR="001F1CCD" w:rsidRPr="00797C85" w:rsidRDefault="001F1CCD" w:rsidP="00797C85">
            <w:pPr>
              <w:rPr>
                <w:rFonts w:cs="Arial"/>
                <w:sz w:val="22"/>
              </w:rPr>
            </w:pPr>
            <w:r w:rsidRPr="00797C85">
              <w:rPr>
                <w:rFonts w:cs="Arial"/>
                <w:sz w:val="22"/>
              </w:rPr>
              <w:t>Interest cost of defined benefit obligation</w:t>
            </w:r>
          </w:p>
        </w:tc>
        <w:tc>
          <w:tcPr>
            <w:tcW w:w="2622" w:type="dxa"/>
            <w:vAlign w:val="center"/>
          </w:tcPr>
          <w:p w14:paraId="017BDAB7" w14:textId="60BE77DC" w:rsidR="001F1CCD" w:rsidRPr="00797C85" w:rsidRDefault="001F1CCD" w:rsidP="00797C85">
            <w:pPr>
              <w:rPr>
                <w:rFonts w:cs="Arial"/>
                <w:b/>
                <w:bCs/>
                <w:sz w:val="22"/>
              </w:rPr>
            </w:pPr>
            <w:r w:rsidRPr="00797C85">
              <w:rPr>
                <w:rFonts w:cs="Arial"/>
                <w:sz w:val="22"/>
              </w:rPr>
              <w:t xml:space="preserve"> £501,000</w:t>
            </w:r>
          </w:p>
        </w:tc>
        <w:tc>
          <w:tcPr>
            <w:tcW w:w="2623" w:type="dxa"/>
            <w:vAlign w:val="center"/>
          </w:tcPr>
          <w:p w14:paraId="07823FD4" w14:textId="26F02759" w:rsidR="001F1CCD" w:rsidRPr="00797C85" w:rsidRDefault="001F1CCD" w:rsidP="00797C85">
            <w:pPr>
              <w:rPr>
                <w:rFonts w:cs="Arial"/>
                <w:b/>
                <w:bCs/>
                <w:sz w:val="22"/>
              </w:rPr>
            </w:pPr>
            <w:r w:rsidRPr="00797C85">
              <w:rPr>
                <w:rFonts w:cs="Arial"/>
                <w:sz w:val="22"/>
              </w:rPr>
              <w:t xml:space="preserve">£536,000 </w:t>
            </w:r>
          </w:p>
        </w:tc>
      </w:tr>
      <w:tr w:rsidR="001F1CCD" w14:paraId="384E98A0" w14:textId="77777777" w:rsidTr="00797C85">
        <w:trPr>
          <w:trHeight w:val="300"/>
        </w:trPr>
        <w:tc>
          <w:tcPr>
            <w:tcW w:w="5104" w:type="dxa"/>
            <w:vAlign w:val="center"/>
          </w:tcPr>
          <w:p w14:paraId="21E3B933" w14:textId="4FEB3974" w:rsidR="001F1CCD" w:rsidRPr="00797C85" w:rsidRDefault="001F1CCD" w:rsidP="00797C85">
            <w:pPr>
              <w:rPr>
                <w:rFonts w:cs="Arial"/>
                <w:sz w:val="22"/>
              </w:rPr>
            </w:pPr>
            <w:r w:rsidRPr="00797C85">
              <w:rPr>
                <w:rFonts w:cs="Arial"/>
                <w:sz w:val="22"/>
              </w:rPr>
              <w:t>Interest on effect of asset ceiling</w:t>
            </w:r>
          </w:p>
        </w:tc>
        <w:tc>
          <w:tcPr>
            <w:tcW w:w="2622" w:type="dxa"/>
            <w:vAlign w:val="center"/>
          </w:tcPr>
          <w:p w14:paraId="3844A877" w14:textId="70EAF5FB" w:rsidR="001F1CCD" w:rsidRPr="00797C85" w:rsidRDefault="001F1CCD" w:rsidP="00797C85">
            <w:pPr>
              <w:rPr>
                <w:rFonts w:cs="Arial"/>
                <w:sz w:val="22"/>
              </w:rPr>
            </w:pPr>
            <w:r w:rsidRPr="00797C85">
              <w:rPr>
                <w:rFonts w:cs="Arial"/>
                <w:sz w:val="22"/>
              </w:rPr>
              <w:t xml:space="preserve"> £8,000 </w:t>
            </w:r>
          </w:p>
        </w:tc>
        <w:tc>
          <w:tcPr>
            <w:tcW w:w="2623" w:type="dxa"/>
            <w:vAlign w:val="center"/>
          </w:tcPr>
          <w:p w14:paraId="3CFFB1A3" w14:textId="49E35446" w:rsidR="001F1CCD" w:rsidRPr="00797C85" w:rsidRDefault="001F1CCD" w:rsidP="00797C85">
            <w:pPr>
              <w:rPr>
                <w:rFonts w:cs="Arial"/>
                <w:sz w:val="22"/>
              </w:rPr>
            </w:pPr>
            <w:r w:rsidRPr="00797C85">
              <w:rPr>
                <w:rFonts w:cs="Arial"/>
                <w:sz w:val="22"/>
              </w:rPr>
              <w:t>£13,000</w:t>
            </w:r>
          </w:p>
        </w:tc>
      </w:tr>
      <w:tr w:rsidR="008118A3" w14:paraId="2BB24BE8" w14:textId="77777777" w:rsidTr="00797C85">
        <w:trPr>
          <w:trHeight w:val="300"/>
        </w:trPr>
        <w:tc>
          <w:tcPr>
            <w:tcW w:w="5104" w:type="dxa"/>
            <w:vAlign w:val="center"/>
          </w:tcPr>
          <w:p w14:paraId="44DA2852" w14:textId="0E07E6F1" w:rsidR="008118A3" w:rsidRPr="00797C85" w:rsidRDefault="008118A3" w:rsidP="00797C85">
            <w:pPr>
              <w:rPr>
                <w:rFonts w:cs="Arial"/>
                <w:sz w:val="22"/>
              </w:rPr>
            </w:pPr>
            <w:r w:rsidRPr="00797C85">
              <w:rPr>
                <w:rFonts w:cs="Arial"/>
                <w:sz w:val="22"/>
              </w:rPr>
              <w:t>Net interest cost/(credit)</w:t>
            </w:r>
          </w:p>
        </w:tc>
        <w:tc>
          <w:tcPr>
            <w:tcW w:w="2622" w:type="dxa"/>
            <w:vAlign w:val="center"/>
          </w:tcPr>
          <w:p w14:paraId="0049A03E" w14:textId="2EC587F8" w:rsidR="008118A3" w:rsidRPr="00797C85" w:rsidRDefault="001F1CCD" w:rsidP="00797C85">
            <w:pPr>
              <w:rPr>
                <w:rFonts w:cs="Arial"/>
                <w:sz w:val="22"/>
              </w:rPr>
            </w:pPr>
            <w:r w:rsidRPr="00797C85">
              <w:rPr>
                <w:rFonts w:cs="Arial"/>
                <w:sz w:val="22"/>
              </w:rPr>
              <w:t>-</w:t>
            </w:r>
          </w:p>
        </w:tc>
        <w:tc>
          <w:tcPr>
            <w:tcW w:w="2623" w:type="dxa"/>
            <w:vAlign w:val="center"/>
          </w:tcPr>
          <w:p w14:paraId="239524D2" w14:textId="6AFE130D" w:rsidR="008118A3" w:rsidRPr="00797C85" w:rsidRDefault="001F1CCD" w:rsidP="00797C85">
            <w:pPr>
              <w:rPr>
                <w:rFonts w:cs="Arial"/>
                <w:sz w:val="22"/>
              </w:rPr>
            </w:pPr>
            <w:r w:rsidRPr="00797C85">
              <w:rPr>
                <w:rFonts w:cs="Arial"/>
                <w:sz w:val="22"/>
              </w:rPr>
              <w:t>-</w:t>
            </w:r>
          </w:p>
        </w:tc>
      </w:tr>
      <w:tr w:rsidR="001F1CCD" w14:paraId="6A098A5E" w14:textId="77777777" w:rsidTr="00797C85">
        <w:trPr>
          <w:trHeight w:val="300"/>
        </w:trPr>
        <w:tc>
          <w:tcPr>
            <w:tcW w:w="5104" w:type="dxa"/>
            <w:vAlign w:val="center"/>
          </w:tcPr>
          <w:p w14:paraId="7216CD4F" w14:textId="6033702F" w:rsidR="001F1CCD" w:rsidRPr="00797C85" w:rsidRDefault="001F1CCD" w:rsidP="00797C85">
            <w:pPr>
              <w:rPr>
                <w:rFonts w:cs="Arial"/>
                <w:b/>
                <w:bCs/>
                <w:sz w:val="22"/>
              </w:rPr>
            </w:pPr>
            <w:r w:rsidRPr="00797C85">
              <w:rPr>
                <w:rFonts w:cs="Arial"/>
                <w:b/>
                <w:bCs/>
                <w:sz w:val="22"/>
              </w:rPr>
              <w:t>Total expense recognised in the statement of financial activity</w:t>
            </w:r>
          </w:p>
        </w:tc>
        <w:tc>
          <w:tcPr>
            <w:tcW w:w="2622" w:type="dxa"/>
            <w:vAlign w:val="center"/>
          </w:tcPr>
          <w:p w14:paraId="6FCF3B38" w14:textId="55E5D6EA" w:rsidR="001F1CCD" w:rsidRPr="00797C85" w:rsidRDefault="001F1CCD" w:rsidP="00797C85">
            <w:pPr>
              <w:rPr>
                <w:rFonts w:cs="Arial"/>
                <w:b/>
                <w:bCs/>
                <w:sz w:val="22"/>
              </w:rPr>
            </w:pPr>
            <w:r w:rsidRPr="00797C85">
              <w:rPr>
                <w:rFonts w:cs="Arial"/>
                <w:b/>
                <w:bCs/>
                <w:sz w:val="22"/>
              </w:rPr>
              <w:t>£122,000</w:t>
            </w:r>
          </w:p>
        </w:tc>
        <w:tc>
          <w:tcPr>
            <w:tcW w:w="2623" w:type="dxa"/>
            <w:vAlign w:val="center"/>
          </w:tcPr>
          <w:p w14:paraId="7C1FC65B" w14:textId="6D72BA01" w:rsidR="001F1CCD" w:rsidRPr="00797C85" w:rsidRDefault="001F1CCD" w:rsidP="00797C85">
            <w:pPr>
              <w:rPr>
                <w:rFonts w:cs="Arial"/>
                <w:b/>
                <w:bCs/>
                <w:sz w:val="22"/>
              </w:rPr>
            </w:pPr>
            <w:r w:rsidRPr="00797C85">
              <w:rPr>
                <w:rFonts w:cs="Arial"/>
                <w:b/>
                <w:bCs/>
                <w:sz w:val="22"/>
              </w:rPr>
              <w:t>£88,000</w:t>
            </w:r>
          </w:p>
        </w:tc>
      </w:tr>
    </w:tbl>
    <w:p w14:paraId="0EF7711F" w14:textId="0C41B1B5" w:rsidR="003B4DD6" w:rsidRPr="00634D01" w:rsidRDefault="00634D01" w:rsidP="00B83E03">
      <w:pPr>
        <w:pStyle w:val="Heading3"/>
      </w:pPr>
      <w:r w:rsidRPr="00634D01">
        <w:t>Other comprehensive income</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5104"/>
        <w:gridCol w:w="2622"/>
        <w:gridCol w:w="2623"/>
      </w:tblGrid>
      <w:tr w:rsidR="009077B9" w14:paraId="29D5A79F" w14:textId="77777777" w:rsidTr="00AF4B33">
        <w:trPr>
          <w:trHeight w:val="300"/>
        </w:trPr>
        <w:tc>
          <w:tcPr>
            <w:tcW w:w="5104" w:type="dxa"/>
            <w:shd w:val="clear" w:color="auto" w:fill="F2F2F2" w:themeFill="background1" w:themeFillShade="F2"/>
            <w:vAlign w:val="center"/>
          </w:tcPr>
          <w:p w14:paraId="7672734F" w14:textId="6D2A2D07" w:rsidR="009077B9" w:rsidRPr="007A0FF9" w:rsidRDefault="006473BD" w:rsidP="00AF4B33">
            <w:pPr>
              <w:rPr>
                <w:rFonts w:asciiTheme="majorHAnsi" w:hAnsiTheme="majorHAnsi" w:cs="Arial"/>
                <w:b/>
                <w:bCs/>
                <w:color w:val="000000"/>
                <w:sz w:val="22"/>
              </w:rPr>
            </w:pPr>
            <w:r w:rsidRPr="006473BD">
              <w:rPr>
                <w:rFonts w:asciiTheme="majorHAnsi" w:hAnsiTheme="majorHAnsi"/>
                <w:b/>
                <w:bCs/>
                <w:sz w:val="22"/>
              </w:rPr>
              <w:t>Other comprehensive income</w:t>
            </w:r>
          </w:p>
        </w:tc>
        <w:tc>
          <w:tcPr>
            <w:tcW w:w="2622" w:type="dxa"/>
            <w:shd w:val="clear" w:color="auto" w:fill="F2F2F2" w:themeFill="background1" w:themeFillShade="F2"/>
            <w:vAlign w:val="center"/>
          </w:tcPr>
          <w:p w14:paraId="1FBEA519" w14:textId="77777777" w:rsidR="009077B9" w:rsidRPr="007A0FF9" w:rsidRDefault="009077B9" w:rsidP="00AF4B33">
            <w:pPr>
              <w:rPr>
                <w:rFonts w:asciiTheme="majorHAnsi" w:hAnsiTheme="majorHAnsi" w:cs="Arial"/>
                <w:b/>
                <w:bCs/>
                <w:color w:val="000000"/>
                <w:sz w:val="22"/>
              </w:rPr>
            </w:pPr>
            <w:r w:rsidRPr="007A0FF9">
              <w:rPr>
                <w:rFonts w:asciiTheme="majorHAnsi" w:hAnsiTheme="majorHAnsi"/>
                <w:b/>
                <w:bCs/>
                <w:sz w:val="22"/>
              </w:rPr>
              <w:t>2025</w:t>
            </w:r>
          </w:p>
        </w:tc>
        <w:tc>
          <w:tcPr>
            <w:tcW w:w="2623" w:type="dxa"/>
            <w:shd w:val="clear" w:color="auto" w:fill="F2F2F2" w:themeFill="background1" w:themeFillShade="F2"/>
            <w:vAlign w:val="center"/>
          </w:tcPr>
          <w:p w14:paraId="6FD06C3F" w14:textId="77777777" w:rsidR="009077B9" w:rsidRPr="007A0FF9" w:rsidRDefault="009077B9" w:rsidP="00AF4B33">
            <w:pPr>
              <w:rPr>
                <w:rFonts w:asciiTheme="majorHAnsi" w:hAnsiTheme="majorHAnsi" w:cs="Arial"/>
                <w:b/>
                <w:bCs/>
                <w:color w:val="000000"/>
                <w:sz w:val="22"/>
              </w:rPr>
            </w:pPr>
            <w:r w:rsidRPr="007A0FF9">
              <w:rPr>
                <w:rFonts w:asciiTheme="majorHAnsi" w:hAnsiTheme="majorHAnsi"/>
                <w:b/>
                <w:bCs/>
                <w:sz w:val="22"/>
              </w:rPr>
              <w:t>2024</w:t>
            </w:r>
          </w:p>
        </w:tc>
      </w:tr>
      <w:tr w:rsidR="00047311" w14:paraId="398615F2" w14:textId="77777777" w:rsidTr="000F2D7D">
        <w:trPr>
          <w:trHeight w:val="300"/>
        </w:trPr>
        <w:tc>
          <w:tcPr>
            <w:tcW w:w="5104" w:type="dxa"/>
            <w:vAlign w:val="center"/>
          </w:tcPr>
          <w:p w14:paraId="048C469F" w14:textId="1D4E8F85" w:rsidR="00047311" w:rsidRPr="00D8496E" w:rsidRDefault="00047311" w:rsidP="000F2D7D">
            <w:pPr>
              <w:rPr>
                <w:rFonts w:cs="Arial"/>
                <w:b/>
                <w:bCs/>
                <w:sz w:val="22"/>
              </w:rPr>
            </w:pPr>
            <w:r w:rsidRPr="00D8496E">
              <w:rPr>
                <w:rFonts w:cs="Arial"/>
                <w:sz w:val="22"/>
              </w:rPr>
              <w:t>Return on assets excluding interest income</w:t>
            </w:r>
          </w:p>
        </w:tc>
        <w:tc>
          <w:tcPr>
            <w:tcW w:w="2622" w:type="dxa"/>
            <w:vAlign w:val="center"/>
          </w:tcPr>
          <w:p w14:paraId="147DFCA9" w14:textId="527A581B" w:rsidR="00047311" w:rsidRPr="00D8496E" w:rsidRDefault="00047311" w:rsidP="000F2D7D">
            <w:pPr>
              <w:rPr>
                <w:rFonts w:cs="Arial"/>
                <w:b/>
                <w:bCs/>
                <w:sz w:val="22"/>
              </w:rPr>
            </w:pPr>
            <w:r w:rsidRPr="00D8496E">
              <w:rPr>
                <w:sz w:val="22"/>
              </w:rPr>
              <w:t>-£881</w:t>
            </w:r>
            <w:r w:rsidRPr="00D8496E">
              <w:rPr>
                <w:rFonts w:cs="Arial"/>
                <w:sz w:val="22"/>
              </w:rPr>
              <w:t>,000</w:t>
            </w:r>
          </w:p>
        </w:tc>
        <w:tc>
          <w:tcPr>
            <w:tcW w:w="2623" w:type="dxa"/>
            <w:vAlign w:val="center"/>
          </w:tcPr>
          <w:p w14:paraId="40528A07" w14:textId="31844180" w:rsidR="00047311" w:rsidRPr="00D8496E" w:rsidRDefault="00047311" w:rsidP="000F2D7D">
            <w:pPr>
              <w:rPr>
                <w:rFonts w:cs="Arial"/>
                <w:b/>
                <w:bCs/>
                <w:sz w:val="22"/>
              </w:rPr>
            </w:pPr>
            <w:r w:rsidRPr="00D8496E">
              <w:rPr>
                <w:sz w:val="22"/>
              </w:rPr>
              <w:t xml:space="preserve"> -£785</w:t>
            </w:r>
            <w:r w:rsidRPr="00D8496E">
              <w:rPr>
                <w:rFonts w:cs="Arial"/>
                <w:sz w:val="22"/>
              </w:rPr>
              <w:t>,000</w:t>
            </w:r>
          </w:p>
        </w:tc>
      </w:tr>
      <w:tr w:rsidR="00047311" w14:paraId="2118DA7F" w14:textId="77777777" w:rsidTr="000F2D7D">
        <w:trPr>
          <w:trHeight w:val="300"/>
        </w:trPr>
        <w:tc>
          <w:tcPr>
            <w:tcW w:w="5104" w:type="dxa"/>
            <w:vAlign w:val="center"/>
          </w:tcPr>
          <w:p w14:paraId="6804B1DD" w14:textId="69E49C82" w:rsidR="00047311" w:rsidRPr="00D8496E" w:rsidRDefault="00047311" w:rsidP="000F2D7D">
            <w:pPr>
              <w:rPr>
                <w:rFonts w:cs="Arial"/>
                <w:sz w:val="22"/>
              </w:rPr>
            </w:pPr>
            <w:r w:rsidRPr="00D8496E">
              <w:rPr>
                <w:rFonts w:cs="Arial"/>
                <w:sz w:val="22"/>
              </w:rPr>
              <w:t>Experience gains/(losses) on liabilities</w:t>
            </w:r>
          </w:p>
        </w:tc>
        <w:tc>
          <w:tcPr>
            <w:tcW w:w="2622" w:type="dxa"/>
            <w:vAlign w:val="center"/>
          </w:tcPr>
          <w:p w14:paraId="17285A08" w14:textId="39C0F7CA" w:rsidR="00047311" w:rsidRPr="00D8496E" w:rsidRDefault="00047311" w:rsidP="000F2D7D">
            <w:pPr>
              <w:rPr>
                <w:b/>
                <w:bCs/>
                <w:sz w:val="22"/>
              </w:rPr>
            </w:pPr>
            <w:r w:rsidRPr="00D8496E">
              <w:rPr>
                <w:sz w:val="22"/>
              </w:rPr>
              <w:t xml:space="preserve"> -£18</w:t>
            </w:r>
            <w:r w:rsidRPr="00D8496E">
              <w:rPr>
                <w:rFonts w:cs="Arial"/>
                <w:sz w:val="22"/>
              </w:rPr>
              <w:t>,000</w:t>
            </w:r>
          </w:p>
        </w:tc>
        <w:tc>
          <w:tcPr>
            <w:tcW w:w="2623" w:type="dxa"/>
            <w:vAlign w:val="center"/>
          </w:tcPr>
          <w:p w14:paraId="0212AA38" w14:textId="759E8C40" w:rsidR="00047311" w:rsidRPr="00D8496E" w:rsidRDefault="00047311" w:rsidP="000F2D7D">
            <w:pPr>
              <w:rPr>
                <w:b/>
                <w:bCs/>
                <w:sz w:val="22"/>
              </w:rPr>
            </w:pPr>
            <w:r w:rsidRPr="00D8496E">
              <w:rPr>
                <w:sz w:val="22"/>
              </w:rPr>
              <w:t xml:space="preserve"> £452</w:t>
            </w:r>
            <w:r w:rsidRPr="00D8496E">
              <w:rPr>
                <w:rFonts w:cs="Arial"/>
                <w:sz w:val="22"/>
              </w:rPr>
              <w:t>,000</w:t>
            </w:r>
          </w:p>
        </w:tc>
      </w:tr>
      <w:tr w:rsidR="00047311" w14:paraId="729A2FE5" w14:textId="77777777" w:rsidTr="000F2D7D">
        <w:trPr>
          <w:trHeight w:val="300"/>
        </w:trPr>
        <w:tc>
          <w:tcPr>
            <w:tcW w:w="5104" w:type="dxa"/>
            <w:vAlign w:val="center"/>
          </w:tcPr>
          <w:p w14:paraId="5182FDCC" w14:textId="0255141A" w:rsidR="00047311" w:rsidRPr="00D8496E" w:rsidRDefault="00047311" w:rsidP="000F2D7D">
            <w:pPr>
              <w:rPr>
                <w:rFonts w:cs="Arial"/>
                <w:sz w:val="22"/>
              </w:rPr>
            </w:pPr>
            <w:r w:rsidRPr="00D8496E">
              <w:rPr>
                <w:rFonts w:cs="Arial"/>
                <w:sz w:val="22"/>
              </w:rPr>
              <w:t>Gain from change in assumptions</w:t>
            </w:r>
          </w:p>
        </w:tc>
        <w:tc>
          <w:tcPr>
            <w:tcW w:w="2622" w:type="dxa"/>
            <w:vAlign w:val="center"/>
          </w:tcPr>
          <w:p w14:paraId="294F6CC7" w14:textId="65D968BE" w:rsidR="00047311" w:rsidRPr="00D8496E" w:rsidRDefault="00047311" w:rsidP="000F2D7D">
            <w:pPr>
              <w:rPr>
                <w:rFonts w:cs="Arial"/>
                <w:b/>
                <w:bCs/>
                <w:sz w:val="22"/>
              </w:rPr>
            </w:pPr>
            <w:r w:rsidRPr="00D8496E">
              <w:rPr>
                <w:sz w:val="22"/>
              </w:rPr>
              <w:t xml:space="preserve"> £849</w:t>
            </w:r>
            <w:r w:rsidR="0030295A" w:rsidRPr="00D8496E">
              <w:rPr>
                <w:rFonts w:cs="Arial"/>
                <w:sz w:val="22"/>
              </w:rPr>
              <w:t>,000</w:t>
            </w:r>
          </w:p>
        </w:tc>
        <w:tc>
          <w:tcPr>
            <w:tcW w:w="2623" w:type="dxa"/>
            <w:vAlign w:val="center"/>
          </w:tcPr>
          <w:p w14:paraId="670CD6D2" w14:textId="5E776BE2" w:rsidR="00047311" w:rsidRPr="00D8496E" w:rsidRDefault="00047311" w:rsidP="000F2D7D">
            <w:pPr>
              <w:rPr>
                <w:rFonts w:cs="Arial"/>
                <w:b/>
                <w:bCs/>
                <w:sz w:val="22"/>
              </w:rPr>
            </w:pPr>
            <w:r w:rsidRPr="00D8496E">
              <w:rPr>
                <w:sz w:val="22"/>
              </w:rPr>
              <w:t>£194</w:t>
            </w:r>
            <w:r w:rsidRPr="00D8496E">
              <w:rPr>
                <w:rFonts w:cs="Arial"/>
                <w:sz w:val="22"/>
              </w:rPr>
              <w:t>,000</w:t>
            </w:r>
            <w:r w:rsidRPr="00D8496E">
              <w:rPr>
                <w:sz w:val="22"/>
              </w:rPr>
              <w:t xml:space="preserve"> </w:t>
            </w:r>
          </w:p>
        </w:tc>
      </w:tr>
      <w:tr w:rsidR="00047311" w14:paraId="302A48E0" w14:textId="77777777" w:rsidTr="000F2D7D">
        <w:trPr>
          <w:trHeight w:val="300"/>
        </w:trPr>
        <w:tc>
          <w:tcPr>
            <w:tcW w:w="5104" w:type="dxa"/>
            <w:vAlign w:val="center"/>
          </w:tcPr>
          <w:p w14:paraId="202C5CD4" w14:textId="14F0DA00" w:rsidR="00047311" w:rsidRPr="00D8496E" w:rsidRDefault="00047311" w:rsidP="000F2D7D">
            <w:pPr>
              <w:rPr>
                <w:rFonts w:cs="Arial"/>
                <w:sz w:val="22"/>
              </w:rPr>
            </w:pPr>
            <w:r w:rsidRPr="00D8496E">
              <w:rPr>
                <w:rFonts w:cs="Arial"/>
                <w:sz w:val="22"/>
              </w:rPr>
              <w:t>Gain from the change in the amount of surplus that is not recoverable (excluding amounts included in net interest cost)</w:t>
            </w:r>
          </w:p>
        </w:tc>
        <w:tc>
          <w:tcPr>
            <w:tcW w:w="2622" w:type="dxa"/>
            <w:vAlign w:val="center"/>
          </w:tcPr>
          <w:p w14:paraId="60F1F593" w14:textId="17A4CFBD" w:rsidR="00047311" w:rsidRPr="00D8496E" w:rsidRDefault="00047311" w:rsidP="000F2D7D">
            <w:pPr>
              <w:rPr>
                <w:rFonts w:cs="Arial"/>
                <w:b/>
                <w:bCs/>
                <w:sz w:val="22"/>
              </w:rPr>
            </w:pPr>
            <w:r w:rsidRPr="00D8496E">
              <w:rPr>
                <w:sz w:val="22"/>
              </w:rPr>
              <w:t>£37</w:t>
            </w:r>
            <w:r w:rsidRPr="00D8496E">
              <w:rPr>
                <w:rFonts w:cs="Arial"/>
                <w:sz w:val="22"/>
              </w:rPr>
              <w:t>,000</w:t>
            </w:r>
            <w:r w:rsidRPr="00D8496E">
              <w:rPr>
                <w:sz w:val="22"/>
              </w:rPr>
              <w:t xml:space="preserve"> </w:t>
            </w:r>
          </w:p>
        </w:tc>
        <w:tc>
          <w:tcPr>
            <w:tcW w:w="2623" w:type="dxa"/>
            <w:vAlign w:val="center"/>
          </w:tcPr>
          <w:p w14:paraId="3D66E9F6" w14:textId="2672A807" w:rsidR="00047311" w:rsidRPr="00D8496E" w:rsidRDefault="00047311" w:rsidP="000F2D7D">
            <w:pPr>
              <w:rPr>
                <w:rFonts w:cs="Arial"/>
                <w:b/>
                <w:bCs/>
                <w:sz w:val="22"/>
              </w:rPr>
            </w:pPr>
            <w:r w:rsidRPr="00D8496E">
              <w:rPr>
                <w:sz w:val="22"/>
              </w:rPr>
              <w:t xml:space="preserve"> £92</w:t>
            </w:r>
            <w:r w:rsidRPr="00D8496E">
              <w:rPr>
                <w:rFonts w:cs="Arial"/>
                <w:sz w:val="22"/>
              </w:rPr>
              <w:t>,000</w:t>
            </w:r>
            <w:r w:rsidRPr="00D8496E">
              <w:rPr>
                <w:sz w:val="22"/>
              </w:rPr>
              <w:t xml:space="preserve"> </w:t>
            </w:r>
          </w:p>
        </w:tc>
      </w:tr>
      <w:tr w:rsidR="00047311" w14:paraId="6909DBC4" w14:textId="77777777" w:rsidTr="000F2D7D">
        <w:trPr>
          <w:trHeight w:val="300"/>
        </w:trPr>
        <w:tc>
          <w:tcPr>
            <w:tcW w:w="5104" w:type="dxa"/>
            <w:vAlign w:val="center"/>
          </w:tcPr>
          <w:p w14:paraId="613A904A" w14:textId="1EC35FBA" w:rsidR="00047311" w:rsidRPr="00D8496E" w:rsidRDefault="00047311" w:rsidP="000F2D7D">
            <w:pPr>
              <w:rPr>
                <w:rFonts w:cs="Arial"/>
                <w:b/>
                <w:bCs/>
                <w:sz w:val="22"/>
              </w:rPr>
            </w:pPr>
            <w:r w:rsidRPr="00D8496E">
              <w:rPr>
                <w:rFonts w:cs="Arial"/>
                <w:b/>
                <w:bCs/>
                <w:sz w:val="22"/>
              </w:rPr>
              <w:t>Actuarial loss before and after tax</w:t>
            </w:r>
          </w:p>
        </w:tc>
        <w:tc>
          <w:tcPr>
            <w:tcW w:w="2622" w:type="dxa"/>
            <w:vAlign w:val="center"/>
          </w:tcPr>
          <w:p w14:paraId="1EBE5BB3" w14:textId="59826E89" w:rsidR="00047311" w:rsidRPr="00D8496E" w:rsidRDefault="00047311" w:rsidP="000F2D7D">
            <w:pPr>
              <w:rPr>
                <w:rFonts w:cs="Arial"/>
                <w:b/>
                <w:bCs/>
                <w:sz w:val="22"/>
              </w:rPr>
            </w:pPr>
            <w:r w:rsidRPr="00D8496E">
              <w:rPr>
                <w:rFonts w:cs="Arial"/>
                <w:b/>
                <w:bCs/>
                <w:sz w:val="22"/>
              </w:rPr>
              <w:t>-£13</w:t>
            </w:r>
            <w:r w:rsidR="00D8496E" w:rsidRPr="00D8496E">
              <w:rPr>
                <w:rFonts w:cs="Arial"/>
                <w:b/>
                <w:bCs/>
                <w:sz w:val="22"/>
              </w:rPr>
              <w:t>,000</w:t>
            </w:r>
          </w:p>
        </w:tc>
        <w:tc>
          <w:tcPr>
            <w:tcW w:w="2623" w:type="dxa"/>
            <w:vAlign w:val="center"/>
          </w:tcPr>
          <w:p w14:paraId="07D09C53" w14:textId="10B8BCCB" w:rsidR="00047311" w:rsidRPr="00D8496E" w:rsidRDefault="00047311" w:rsidP="000F2D7D">
            <w:pPr>
              <w:rPr>
                <w:rFonts w:cs="Arial"/>
                <w:b/>
                <w:bCs/>
                <w:sz w:val="22"/>
              </w:rPr>
            </w:pPr>
            <w:r w:rsidRPr="00D8496E">
              <w:rPr>
                <w:rFonts w:cs="Arial"/>
                <w:b/>
                <w:bCs/>
                <w:sz w:val="22"/>
              </w:rPr>
              <w:t>-£47</w:t>
            </w:r>
            <w:r w:rsidR="00D8496E" w:rsidRPr="00D8496E">
              <w:rPr>
                <w:rFonts w:cs="Arial"/>
                <w:b/>
                <w:bCs/>
                <w:sz w:val="22"/>
              </w:rPr>
              <w:t>,000</w:t>
            </w:r>
          </w:p>
        </w:tc>
      </w:tr>
    </w:tbl>
    <w:p w14:paraId="02F2EA69" w14:textId="33141C66" w:rsidR="00F3606F" w:rsidRDefault="00634D01" w:rsidP="00B83E03">
      <w:pPr>
        <w:pStyle w:val="Heading3"/>
        <w:rPr>
          <w:lang w:eastAsia="en-GB"/>
        </w:rPr>
      </w:pPr>
      <w:r w:rsidRPr="00F3606F">
        <w:t>Split of gain from change in assumptions</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5104"/>
        <w:gridCol w:w="2622"/>
        <w:gridCol w:w="2623"/>
      </w:tblGrid>
      <w:tr w:rsidR="00F3606F" w14:paraId="3B55C320" w14:textId="77777777" w:rsidTr="00AF4B33">
        <w:trPr>
          <w:trHeight w:val="300"/>
        </w:trPr>
        <w:tc>
          <w:tcPr>
            <w:tcW w:w="5104" w:type="dxa"/>
            <w:shd w:val="clear" w:color="auto" w:fill="F2F2F2" w:themeFill="background1" w:themeFillShade="F2"/>
            <w:vAlign w:val="center"/>
          </w:tcPr>
          <w:p w14:paraId="7EB2977E" w14:textId="73F98430" w:rsidR="00F3606F" w:rsidRPr="007A0FF9" w:rsidRDefault="00F3606F" w:rsidP="00AF4B33">
            <w:pPr>
              <w:rPr>
                <w:rFonts w:asciiTheme="majorHAnsi" w:hAnsiTheme="majorHAnsi" w:cs="Arial"/>
                <w:b/>
                <w:bCs/>
                <w:color w:val="000000"/>
                <w:sz w:val="22"/>
              </w:rPr>
            </w:pPr>
            <w:r w:rsidRPr="00F3606F">
              <w:rPr>
                <w:rFonts w:asciiTheme="majorHAnsi" w:hAnsiTheme="majorHAnsi"/>
                <w:b/>
                <w:bCs/>
                <w:sz w:val="22"/>
              </w:rPr>
              <w:t>Split of gain from change in assumptions</w:t>
            </w:r>
          </w:p>
        </w:tc>
        <w:tc>
          <w:tcPr>
            <w:tcW w:w="2622" w:type="dxa"/>
            <w:shd w:val="clear" w:color="auto" w:fill="F2F2F2" w:themeFill="background1" w:themeFillShade="F2"/>
            <w:vAlign w:val="center"/>
          </w:tcPr>
          <w:p w14:paraId="246AB76F" w14:textId="77777777" w:rsidR="00F3606F" w:rsidRPr="007A0FF9" w:rsidRDefault="00F3606F" w:rsidP="00AF4B33">
            <w:pPr>
              <w:rPr>
                <w:rFonts w:asciiTheme="majorHAnsi" w:hAnsiTheme="majorHAnsi" w:cs="Arial"/>
                <w:b/>
                <w:bCs/>
                <w:color w:val="000000"/>
                <w:sz w:val="22"/>
              </w:rPr>
            </w:pPr>
            <w:r w:rsidRPr="007A0FF9">
              <w:rPr>
                <w:rFonts w:asciiTheme="majorHAnsi" w:hAnsiTheme="majorHAnsi"/>
                <w:b/>
                <w:bCs/>
                <w:sz w:val="22"/>
              </w:rPr>
              <w:t>2025</w:t>
            </w:r>
          </w:p>
        </w:tc>
        <w:tc>
          <w:tcPr>
            <w:tcW w:w="2623" w:type="dxa"/>
            <w:shd w:val="clear" w:color="auto" w:fill="F2F2F2" w:themeFill="background1" w:themeFillShade="F2"/>
            <w:vAlign w:val="center"/>
          </w:tcPr>
          <w:p w14:paraId="2D0BDE24" w14:textId="77777777" w:rsidR="00F3606F" w:rsidRPr="007A0FF9" w:rsidRDefault="00F3606F" w:rsidP="00AF4B33">
            <w:pPr>
              <w:rPr>
                <w:rFonts w:asciiTheme="majorHAnsi" w:hAnsiTheme="majorHAnsi" w:cs="Arial"/>
                <w:b/>
                <w:bCs/>
                <w:color w:val="000000"/>
                <w:sz w:val="22"/>
              </w:rPr>
            </w:pPr>
            <w:r w:rsidRPr="007A0FF9">
              <w:rPr>
                <w:rFonts w:asciiTheme="majorHAnsi" w:hAnsiTheme="majorHAnsi"/>
                <w:b/>
                <w:bCs/>
                <w:sz w:val="22"/>
              </w:rPr>
              <w:t>2024</w:t>
            </w:r>
          </w:p>
        </w:tc>
      </w:tr>
      <w:tr w:rsidR="002E7B5E" w14:paraId="0E135437" w14:textId="77777777" w:rsidTr="003250F9">
        <w:trPr>
          <w:trHeight w:val="300"/>
        </w:trPr>
        <w:tc>
          <w:tcPr>
            <w:tcW w:w="5104" w:type="dxa"/>
            <w:vAlign w:val="center"/>
          </w:tcPr>
          <w:p w14:paraId="642B775E" w14:textId="6704A233" w:rsidR="002E7B5E" w:rsidRPr="003250F9" w:rsidRDefault="002E7B5E" w:rsidP="003250F9">
            <w:pPr>
              <w:rPr>
                <w:rFonts w:cs="Arial"/>
                <w:b/>
                <w:bCs/>
                <w:sz w:val="22"/>
              </w:rPr>
            </w:pPr>
            <w:r w:rsidRPr="003250F9">
              <w:rPr>
                <w:sz w:val="22"/>
              </w:rPr>
              <w:t>(Loss)/Gain from change of demographic assumptions</w:t>
            </w:r>
          </w:p>
        </w:tc>
        <w:tc>
          <w:tcPr>
            <w:tcW w:w="2622" w:type="dxa"/>
            <w:vAlign w:val="center"/>
          </w:tcPr>
          <w:p w14:paraId="728F3BB2" w14:textId="5FEEAF64" w:rsidR="002E7B5E" w:rsidRPr="003250F9" w:rsidRDefault="003250F9" w:rsidP="003250F9">
            <w:pPr>
              <w:rPr>
                <w:rFonts w:cs="Arial"/>
                <w:b/>
                <w:bCs/>
                <w:sz w:val="22"/>
              </w:rPr>
            </w:pPr>
            <w:r w:rsidRPr="003250F9">
              <w:rPr>
                <w:sz w:val="22"/>
              </w:rPr>
              <w:t>-£</w:t>
            </w:r>
            <w:r w:rsidR="002E7B5E" w:rsidRPr="003250F9">
              <w:rPr>
                <w:sz w:val="22"/>
              </w:rPr>
              <w:t>46</w:t>
            </w:r>
            <w:r w:rsidR="002E7B5E" w:rsidRPr="003250F9">
              <w:rPr>
                <w:rFonts w:cs="Arial"/>
                <w:sz w:val="22"/>
              </w:rPr>
              <w:t>,000</w:t>
            </w:r>
          </w:p>
        </w:tc>
        <w:tc>
          <w:tcPr>
            <w:tcW w:w="2623" w:type="dxa"/>
            <w:vAlign w:val="center"/>
          </w:tcPr>
          <w:p w14:paraId="7BF200BD" w14:textId="62CB69EA" w:rsidR="002E7B5E" w:rsidRPr="003250F9" w:rsidRDefault="002E7B5E" w:rsidP="003250F9">
            <w:pPr>
              <w:rPr>
                <w:rFonts w:cs="Arial"/>
                <w:b/>
                <w:bCs/>
                <w:sz w:val="22"/>
              </w:rPr>
            </w:pPr>
            <w:r w:rsidRPr="003250F9">
              <w:rPr>
                <w:sz w:val="22"/>
              </w:rPr>
              <w:t xml:space="preserve"> </w:t>
            </w:r>
            <w:r w:rsidR="003250F9" w:rsidRPr="003250F9">
              <w:rPr>
                <w:sz w:val="22"/>
              </w:rPr>
              <w:t>£</w:t>
            </w:r>
            <w:r w:rsidRPr="003250F9">
              <w:rPr>
                <w:sz w:val="22"/>
              </w:rPr>
              <w:t>76</w:t>
            </w:r>
            <w:r w:rsidRPr="003250F9">
              <w:rPr>
                <w:rFonts w:cs="Arial"/>
                <w:sz w:val="22"/>
              </w:rPr>
              <w:t>,000</w:t>
            </w:r>
            <w:r w:rsidRPr="003250F9">
              <w:rPr>
                <w:sz w:val="22"/>
              </w:rPr>
              <w:t xml:space="preserve">  </w:t>
            </w:r>
          </w:p>
        </w:tc>
      </w:tr>
      <w:tr w:rsidR="002E7B5E" w14:paraId="612D54F7" w14:textId="77777777" w:rsidTr="003250F9">
        <w:trPr>
          <w:trHeight w:val="300"/>
        </w:trPr>
        <w:tc>
          <w:tcPr>
            <w:tcW w:w="5104" w:type="dxa"/>
            <w:vAlign w:val="center"/>
          </w:tcPr>
          <w:p w14:paraId="169277B5" w14:textId="2DC4E30A" w:rsidR="002E7B5E" w:rsidRPr="003250F9" w:rsidRDefault="002E7B5E" w:rsidP="003250F9">
            <w:pPr>
              <w:rPr>
                <w:rFonts w:cs="Arial"/>
                <w:sz w:val="22"/>
              </w:rPr>
            </w:pPr>
            <w:r w:rsidRPr="003250F9">
              <w:rPr>
                <w:sz w:val="22"/>
              </w:rPr>
              <w:t>Gain from change of financial assumptions</w:t>
            </w:r>
          </w:p>
        </w:tc>
        <w:tc>
          <w:tcPr>
            <w:tcW w:w="2622" w:type="dxa"/>
            <w:vAlign w:val="center"/>
          </w:tcPr>
          <w:p w14:paraId="0C07174D" w14:textId="4D49D5FE" w:rsidR="002E7B5E" w:rsidRPr="003250F9" w:rsidRDefault="003250F9" w:rsidP="003250F9">
            <w:pPr>
              <w:rPr>
                <w:b/>
                <w:bCs/>
                <w:sz w:val="22"/>
              </w:rPr>
            </w:pPr>
            <w:r w:rsidRPr="003250F9">
              <w:rPr>
                <w:sz w:val="22"/>
              </w:rPr>
              <w:t>£</w:t>
            </w:r>
            <w:r w:rsidR="002E7B5E" w:rsidRPr="003250F9">
              <w:rPr>
                <w:sz w:val="22"/>
              </w:rPr>
              <w:t>895</w:t>
            </w:r>
            <w:r w:rsidR="002E7B5E" w:rsidRPr="003250F9">
              <w:rPr>
                <w:rFonts w:cs="Arial"/>
                <w:sz w:val="22"/>
              </w:rPr>
              <w:t>,000</w:t>
            </w:r>
          </w:p>
        </w:tc>
        <w:tc>
          <w:tcPr>
            <w:tcW w:w="2623" w:type="dxa"/>
            <w:vAlign w:val="center"/>
          </w:tcPr>
          <w:p w14:paraId="07158F76" w14:textId="3104018B" w:rsidR="002E7B5E" w:rsidRPr="003250F9" w:rsidRDefault="003250F9" w:rsidP="003250F9">
            <w:pPr>
              <w:rPr>
                <w:b/>
                <w:bCs/>
                <w:sz w:val="22"/>
              </w:rPr>
            </w:pPr>
            <w:r w:rsidRPr="003250F9">
              <w:rPr>
                <w:sz w:val="22"/>
              </w:rPr>
              <w:t>£</w:t>
            </w:r>
            <w:r w:rsidR="002E7B5E" w:rsidRPr="003250F9">
              <w:rPr>
                <w:sz w:val="22"/>
              </w:rPr>
              <w:t>118</w:t>
            </w:r>
            <w:r w:rsidR="002E7B5E" w:rsidRPr="003250F9">
              <w:rPr>
                <w:rFonts w:cs="Arial"/>
                <w:sz w:val="22"/>
              </w:rPr>
              <w:t>,000</w:t>
            </w:r>
            <w:r w:rsidR="002E7B5E" w:rsidRPr="003250F9">
              <w:rPr>
                <w:sz w:val="22"/>
              </w:rPr>
              <w:t xml:space="preserve">  </w:t>
            </w:r>
          </w:p>
        </w:tc>
      </w:tr>
      <w:tr w:rsidR="003250F9" w14:paraId="38701439" w14:textId="77777777" w:rsidTr="003250F9">
        <w:trPr>
          <w:trHeight w:val="300"/>
        </w:trPr>
        <w:tc>
          <w:tcPr>
            <w:tcW w:w="5104" w:type="dxa"/>
            <w:vAlign w:val="center"/>
          </w:tcPr>
          <w:p w14:paraId="1D6A4245" w14:textId="72EC9E5C" w:rsidR="003250F9" w:rsidRPr="003250F9" w:rsidRDefault="003250F9" w:rsidP="003250F9">
            <w:pPr>
              <w:rPr>
                <w:rFonts w:cs="Arial"/>
                <w:b/>
                <w:bCs/>
                <w:sz w:val="22"/>
              </w:rPr>
            </w:pPr>
            <w:r w:rsidRPr="003250F9">
              <w:rPr>
                <w:rFonts w:cs="Arial"/>
                <w:b/>
                <w:bCs/>
                <w:sz w:val="22"/>
              </w:rPr>
              <w:t>Total</w:t>
            </w:r>
          </w:p>
        </w:tc>
        <w:tc>
          <w:tcPr>
            <w:tcW w:w="2622" w:type="dxa"/>
            <w:vAlign w:val="center"/>
          </w:tcPr>
          <w:p w14:paraId="107D16E7" w14:textId="6F2082E1" w:rsidR="003250F9" w:rsidRPr="003250F9" w:rsidRDefault="003250F9" w:rsidP="003250F9">
            <w:pPr>
              <w:rPr>
                <w:rFonts w:cs="Arial"/>
                <w:b/>
                <w:bCs/>
                <w:sz w:val="22"/>
              </w:rPr>
            </w:pPr>
            <w:r w:rsidRPr="003250F9">
              <w:rPr>
                <w:b/>
                <w:bCs/>
                <w:sz w:val="22"/>
              </w:rPr>
              <w:t>£849</w:t>
            </w:r>
            <w:r w:rsidRPr="003250F9">
              <w:rPr>
                <w:rFonts w:cs="Arial"/>
                <w:b/>
                <w:bCs/>
                <w:sz w:val="22"/>
              </w:rPr>
              <w:t>,000</w:t>
            </w:r>
          </w:p>
        </w:tc>
        <w:tc>
          <w:tcPr>
            <w:tcW w:w="2623" w:type="dxa"/>
            <w:vAlign w:val="center"/>
          </w:tcPr>
          <w:p w14:paraId="29E45A7C" w14:textId="01BC0379" w:rsidR="003250F9" w:rsidRPr="003250F9" w:rsidRDefault="003250F9" w:rsidP="003250F9">
            <w:pPr>
              <w:rPr>
                <w:rFonts w:cs="Arial"/>
                <w:b/>
                <w:bCs/>
                <w:sz w:val="22"/>
              </w:rPr>
            </w:pPr>
            <w:r w:rsidRPr="003250F9">
              <w:rPr>
                <w:b/>
                <w:bCs/>
                <w:sz w:val="22"/>
              </w:rPr>
              <w:t>£194</w:t>
            </w:r>
            <w:r w:rsidRPr="003250F9">
              <w:rPr>
                <w:rFonts w:cs="Arial"/>
                <w:b/>
                <w:bCs/>
                <w:sz w:val="22"/>
              </w:rPr>
              <w:t>,000</w:t>
            </w:r>
          </w:p>
        </w:tc>
      </w:tr>
    </w:tbl>
    <w:p w14:paraId="2880D4AB" w14:textId="1BEAC210" w:rsidR="0021058D" w:rsidRDefault="00D5036C" w:rsidP="00B83E03">
      <w:pPr>
        <w:pStyle w:val="Heading3"/>
        <w:rPr>
          <w:lang w:eastAsia="en-GB"/>
        </w:rPr>
      </w:pPr>
      <w:r w:rsidRPr="00D5036C">
        <w:rPr>
          <w:lang w:eastAsia="en-GB"/>
        </w:rPr>
        <w:t>Movement in balance sheet asset/(liability) during the year</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5104"/>
        <w:gridCol w:w="2622"/>
        <w:gridCol w:w="2623"/>
      </w:tblGrid>
      <w:tr w:rsidR="006A0660" w14:paraId="437DA5FC" w14:textId="77777777" w:rsidTr="006A0660">
        <w:trPr>
          <w:trHeight w:val="300"/>
        </w:trPr>
        <w:tc>
          <w:tcPr>
            <w:tcW w:w="5104" w:type="dxa"/>
            <w:shd w:val="clear" w:color="auto" w:fill="F2F2F2" w:themeFill="background1" w:themeFillShade="F2"/>
            <w:vAlign w:val="center"/>
          </w:tcPr>
          <w:p w14:paraId="7073EBFA" w14:textId="296179DB" w:rsidR="006A0660" w:rsidRPr="007A0FF9" w:rsidRDefault="006A0660" w:rsidP="006A0660">
            <w:pPr>
              <w:rPr>
                <w:rFonts w:asciiTheme="majorHAnsi" w:hAnsiTheme="majorHAnsi" w:cs="Arial"/>
                <w:b/>
                <w:bCs/>
                <w:color w:val="000000"/>
                <w:sz w:val="22"/>
              </w:rPr>
            </w:pPr>
            <w:r w:rsidRPr="006A0660">
              <w:rPr>
                <w:rFonts w:asciiTheme="majorHAnsi" w:hAnsiTheme="majorHAnsi" w:cs="Arial"/>
                <w:b/>
                <w:bCs/>
                <w:color w:val="000000"/>
                <w:sz w:val="22"/>
              </w:rPr>
              <w:t xml:space="preserve">Movement in balance sheet asset/(liability) </w:t>
            </w:r>
            <w:r>
              <w:rPr>
                <w:rFonts w:asciiTheme="majorHAnsi" w:hAnsiTheme="majorHAnsi" w:cs="Arial"/>
                <w:b/>
                <w:bCs/>
                <w:color w:val="000000"/>
                <w:sz w:val="22"/>
              </w:rPr>
              <w:br/>
            </w:r>
            <w:r w:rsidRPr="006A0660">
              <w:rPr>
                <w:rFonts w:asciiTheme="majorHAnsi" w:hAnsiTheme="majorHAnsi" w:cs="Arial"/>
                <w:b/>
                <w:bCs/>
                <w:color w:val="000000"/>
                <w:sz w:val="22"/>
              </w:rPr>
              <w:t>during the year</w:t>
            </w:r>
          </w:p>
        </w:tc>
        <w:tc>
          <w:tcPr>
            <w:tcW w:w="2622" w:type="dxa"/>
            <w:shd w:val="clear" w:color="auto" w:fill="F2F2F2" w:themeFill="background1" w:themeFillShade="F2"/>
            <w:vAlign w:val="center"/>
          </w:tcPr>
          <w:p w14:paraId="2A30BE46" w14:textId="0FDAE2F5" w:rsidR="006A0660" w:rsidRPr="007A0FF9" w:rsidRDefault="006A0660" w:rsidP="006A0660">
            <w:pPr>
              <w:rPr>
                <w:rFonts w:asciiTheme="majorHAnsi" w:hAnsiTheme="majorHAnsi" w:cs="Arial"/>
                <w:b/>
                <w:bCs/>
                <w:color w:val="000000"/>
                <w:sz w:val="22"/>
              </w:rPr>
            </w:pPr>
            <w:r w:rsidRPr="007A0FF9">
              <w:rPr>
                <w:rFonts w:asciiTheme="majorHAnsi" w:hAnsiTheme="majorHAnsi"/>
                <w:b/>
                <w:bCs/>
                <w:sz w:val="22"/>
              </w:rPr>
              <w:t>2025</w:t>
            </w:r>
          </w:p>
        </w:tc>
        <w:tc>
          <w:tcPr>
            <w:tcW w:w="2623" w:type="dxa"/>
            <w:shd w:val="clear" w:color="auto" w:fill="F2F2F2" w:themeFill="background1" w:themeFillShade="F2"/>
            <w:vAlign w:val="center"/>
          </w:tcPr>
          <w:p w14:paraId="2B003F00" w14:textId="5B4177F7" w:rsidR="006A0660" w:rsidRPr="007A0FF9" w:rsidRDefault="006A0660" w:rsidP="006A0660">
            <w:pPr>
              <w:rPr>
                <w:rFonts w:asciiTheme="majorHAnsi" w:hAnsiTheme="majorHAnsi" w:cs="Arial"/>
                <w:b/>
                <w:bCs/>
                <w:color w:val="000000"/>
                <w:sz w:val="22"/>
              </w:rPr>
            </w:pPr>
            <w:r w:rsidRPr="007A0FF9">
              <w:rPr>
                <w:rFonts w:asciiTheme="majorHAnsi" w:hAnsiTheme="majorHAnsi"/>
                <w:b/>
                <w:bCs/>
                <w:sz w:val="22"/>
              </w:rPr>
              <w:t>2024</w:t>
            </w:r>
          </w:p>
        </w:tc>
      </w:tr>
      <w:tr w:rsidR="006A0660" w14:paraId="19B563AF" w14:textId="77777777" w:rsidTr="006A0660">
        <w:trPr>
          <w:trHeight w:val="300"/>
        </w:trPr>
        <w:tc>
          <w:tcPr>
            <w:tcW w:w="5104" w:type="dxa"/>
            <w:vAlign w:val="center"/>
          </w:tcPr>
          <w:p w14:paraId="46559D39" w14:textId="5585263B" w:rsidR="006A0660" w:rsidRPr="006A0660" w:rsidRDefault="006A0660" w:rsidP="006A0660">
            <w:pPr>
              <w:rPr>
                <w:rFonts w:cs="Arial"/>
                <w:b/>
                <w:bCs/>
                <w:sz w:val="22"/>
              </w:rPr>
            </w:pPr>
            <w:r w:rsidRPr="006A0660">
              <w:rPr>
                <w:rFonts w:cs="Arial"/>
                <w:sz w:val="22"/>
              </w:rPr>
              <w:t>Surplus/(deficit) at the start of the year</w:t>
            </w:r>
          </w:p>
        </w:tc>
        <w:tc>
          <w:tcPr>
            <w:tcW w:w="2622" w:type="dxa"/>
            <w:vAlign w:val="center"/>
          </w:tcPr>
          <w:p w14:paraId="5D7D6407" w14:textId="2AD91484" w:rsidR="006A0660" w:rsidRPr="006A0660" w:rsidRDefault="006A0660" w:rsidP="006A0660">
            <w:pPr>
              <w:rPr>
                <w:rFonts w:cs="Arial"/>
                <w:b/>
                <w:bCs/>
                <w:sz w:val="22"/>
              </w:rPr>
            </w:pPr>
            <w:r w:rsidRPr="006A0660">
              <w:rPr>
                <w:rFonts w:cs="Arial"/>
                <w:color w:val="000000"/>
                <w:sz w:val="22"/>
              </w:rPr>
              <w:t xml:space="preserve">- </w:t>
            </w:r>
          </w:p>
        </w:tc>
        <w:tc>
          <w:tcPr>
            <w:tcW w:w="2623" w:type="dxa"/>
            <w:vAlign w:val="center"/>
          </w:tcPr>
          <w:p w14:paraId="2E7355F5" w14:textId="64F4D070" w:rsidR="006A0660" w:rsidRPr="006A0660" w:rsidRDefault="006A0660" w:rsidP="006A0660">
            <w:pPr>
              <w:rPr>
                <w:rFonts w:cs="Arial"/>
                <w:b/>
                <w:bCs/>
                <w:sz w:val="22"/>
              </w:rPr>
            </w:pPr>
            <w:r w:rsidRPr="006A0660">
              <w:rPr>
                <w:rFonts w:cs="Arial"/>
                <w:color w:val="000000"/>
                <w:sz w:val="22"/>
              </w:rPr>
              <w:t xml:space="preserve">- </w:t>
            </w:r>
          </w:p>
        </w:tc>
      </w:tr>
      <w:tr w:rsidR="006A0660" w14:paraId="2085274E" w14:textId="77777777" w:rsidTr="006A0660">
        <w:trPr>
          <w:trHeight w:val="300"/>
        </w:trPr>
        <w:tc>
          <w:tcPr>
            <w:tcW w:w="5104" w:type="dxa"/>
            <w:vAlign w:val="center"/>
          </w:tcPr>
          <w:p w14:paraId="5EBDF595" w14:textId="70188976" w:rsidR="006A0660" w:rsidRPr="006A0660" w:rsidRDefault="006A0660" w:rsidP="006A0660">
            <w:pPr>
              <w:rPr>
                <w:rFonts w:cs="Arial"/>
                <w:sz w:val="22"/>
              </w:rPr>
            </w:pPr>
            <w:r w:rsidRPr="006A0660">
              <w:rPr>
                <w:rFonts w:cs="Arial"/>
                <w:sz w:val="22"/>
              </w:rPr>
              <w:t>Expenses</w:t>
            </w:r>
          </w:p>
        </w:tc>
        <w:tc>
          <w:tcPr>
            <w:tcW w:w="2622" w:type="dxa"/>
            <w:vAlign w:val="center"/>
          </w:tcPr>
          <w:p w14:paraId="38833A22" w14:textId="3E420DBE" w:rsidR="006A0660" w:rsidRPr="006A0660" w:rsidRDefault="006A0660" w:rsidP="006A0660">
            <w:pPr>
              <w:rPr>
                <w:b/>
                <w:bCs/>
                <w:sz w:val="22"/>
              </w:rPr>
            </w:pPr>
            <w:r w:rsidRPr="006A0660">
              <w:rPr>
                <w:rFonts w:cs="Arial"/>
                <w:sz w:val="22"/>
              </w:rPr>
              <w:t>-£122,000</w:t>
            </w:r>
            <w:r w:rsidRPr="006A0660">
              <w:rPr>
                <w:sz w:val="22"/>
              </w:rPr>
              <w:t xml:space="preserve">  </w:t>
            </w:r>
          </w:p>
        </w:tc>
        <w:tc>
          <w:tcPr>
            <w:tcW w:w="2623" w:type="dxa"/>
            <w:vAlign w:val="center"/>
          </w:tcPr>
          <w:p w14:paraId="1D59FE80" w14:textId="760275BC" w:rsidR="006A0660" w:rsidRPr="006A0660" w:rsidRDefault="006A0660" w:rsidP="006A0660">
            <w:pPr>
              <w:rPr>
                <w:b/>
                <w:bCs/>
                <w:sz w:val="22"/>
              </w:rPr>
            </w:pPr>
            <w:r w:rsidRPr="006A0660">
              <w:rPr>
                <w:rFonts w:cs="Arial"/>
                <w:sz w:val="22"/>
              </w:rPr>
              <w:t>-£88,000</w:t>
            </w:r>
            <w:r w:rsidRPr="006A0660">
              <w:rPr>
                <w:sz w:val="22"/>
              </w:rPr>
              <w:t xml:space="preserve">  </w:t>
            </w:r>
          </w:p>
        </w:tc>
      </w:tr>
      <w:tr w:rsidR="006A0660" w14:paraId="70B7F57A" w14:textId="77777777" w:rsidTr="006A0660">
        <w:trPr>
          <w:trHeight w:val="300"/>
        </w:trPr>
        <w:tc>
          <w:tcPr>
            <w:tcW w:w="5104" w:type="dxa"/>
            <w:vAlign w:val="center"/>
          </w:tcPr>
          <w:p w14:paraId="2F4194A8" w14:textId="785E6083" w:rsidR="006A0660" w:rsidRPr="006A0660" w:rsidRDefault="006A0660" w:rsidP="006A0660">
            <w:pPr>
              <w:rPr>
                <w:rFonts w:cs="Arial"/>
                <w:b/>
                <w:bCs/>
                <w:sz w:val="22"/>
              </w:rPr>
            </w:pPr>
            <w:r w:rsidRPr="006A0660">
              <w:rPr>
                <w:rFonts w:cs="Arial"/>
                <w:sz w:val="22"/>
              </w:rPr>
              <w:t>Re-measurements included in statement of financial activity</w:t>
            </w:r>
          </w:p>
        </w:tc>
        <w:tc>
          <w:tcPr>
            <w:tcW w:w="2622" w:type="dxa"/>
            <w:vAlign w:val="center"/>
          </w:tcPr>
          <w:p w14:paraId="01F0C927" w14:textId="7096335B" w:rsidR="006A0660" w:rsidRPr="006A0660" w:rsidRDefault="006A0660" w:rsidP="006A0660">
            <w:pPr>
              <w:rPr>
                <w:rFonts w:cs="Arial"/>
                <w:b/>
                <w:bCs/>
                <w:sz w:val="22"/>
              </w:rPr>
            </w:pPr>
            <w:r w:rsidRPr="006A0660">
              <w:rPr>
                <w:rFonts w:cs="Arial"/>
                <w:sz w:val="22"/>
              </w:rPr>
              <w:t>-£13,000</w:t>
            </w:r>
            <w:r w:rsidRPr="006A0660">
              <w:rPr>
                <w:sz w:val="22"/>
              </w:rPr>
              <w:t xml:space="preserve">  </w:t>
            </w:r>
          </w:p>
        </w:tc>
        <w:tc>
          <w:tcPr>
            <w:tcW w:w="2623" w:type="dxa"/>
            <w:vAlign w:val="center"/>
          </w:tcPr>
          <w:p w14:paraId="0D6181A9" w14:textId="59283674" w:rsidR="006A0660" w:rsidRPr="006A0660" w:rsidRDefault="006A0660" w:rsidP="006A0660">
            <w:pPr>
              <w:rPr>
                <w:rFonts w:cs="Arial"/>
                <w:b/>
                <w:bCs/>
                <w:sz w:val="22"/>
              </w:rPr>
            </w:pPr>
            <w:r w:rsidRPr="006A0660">
              <w:rPr>
                <w:rFonts w:cs="Arial"/>
                <w:sz w:val="22"/>
              </w:rPr>
              <w:t>-£47,000</w:t>
            </w:r>
            <w:r w:rsidRPr="006A0660">
              <w:rPr>
                <w:sz w:val="22"/>
              </w:rPr>
              <w:t xml:space="preserve">  </w:t>
            </w:r>
          </w:p>
        </w:tc>
      </w:tr>
      <w:tr w:rsidR="006A0660" w14:paraId="1B583228" w14:textId="77777777" w:rsidTr="006A0660">
        <w:trPr>
          <w:trHeight w:val="300"/>
        </w:trPr>
        <w:tc>
          <w:tcPr>
            <w:tcW w:w="5104" w:type="dxa"/>
            <w:vAlign w:val="center"/>
          </w:tcPr>
          <w:p w14:paraId="25D2BCCB" w14:textId="57A96A1D" w:rsidR="006A0660" w:rsidRPr="006A0660" w:rsidRDefault="006A0660" w:rsidP="006A0660">
            <w:pPr>
              <w:rPr>
                <w:rFonts w:cs="Arial"/>
                <w:b/>
                <w:bCs/>
                <w:sz w:val="22"/>
              </w:rPr>
            </w:pPr>
            <w:r w:rsidRPr="006A0660">
              <w:rPr>
                <w:rFonts w:cs="Arial"/>
                <w:sz w:val="22"/>
              </w:rPr>
              <w:t>Employer contributions</w:t>
            </w:r>
          </w:p>
        </w:tc>
        <w:tc>
          <w:tcPr>
            <w:tcW w:w="2622" w:type="dxa"/>
            <w:vAlign w:val="center"/>
          </w:tcPr>
          <w:p w14:paraId="20A17CAF" w14:textId="3CDBF17C" w:rsidR="006A0660" w:rsidRPr="006A0660" w:rsidRDefault="006A0660" w:rsidP="006A0660">
            <w:pPr>
              <w:rPr>
                <w:rFonts w:cs="Arial"/>
                <w:b/>
                <w:bCs/>
                <w:sz w:val="22"/>
              </w:rPr>
            </w:pPr>
            <w:r w:rsidRPr="006A0660">
              <w:rPr>
                <w:rFonts w:cs="Arial"/>
                <w:sz w:val="22"/>
              </w:rPr>
              <w:t>£135,000</w:t>
            </w:r>
            <w:r w:rsidRPr="006A0660">
              <w:rPr>
                <w:sz w:val="22"/>
              </w:rPr>
              <w:t xml:space="preserve">  </w:t>
            </w:r>
          </w:p>
        </w:tc>
        <w:tc>
          <w:tcPr>
            <w:tcW w:w="2623" w:type="dxa"/>
            <w:vAlign w:val="center"/>
          </w:tcPr>
          <w:p w14:paraId="6E38FD3E" w14:textId="5CCC06C0" w:rsidR="006A0660" w:rsidRPr="006A0660" w:rsidRDefault="006A0660" w:rsidP="006A0660">
            <w:pPr>
              <w:rPr>
                <w:rFonts w:cs="Arial"/>
                <w:b/>
                <w:bCs/>
                <w:sz w:val="22"/>
              </w:rPr>
            </w:pPr>
            <w:r w:rsidRPr="006A0660">
              <w:rPr>
                <w:rFonts w:cs="Arial"/>
                <w:sz w:val="22"/>
              </w:rPr>
              <w:t>£135,000</w:t>
            </w:r>
            <w:r w:rsidRPr="006A0660">
              <w:rPr>
                <w:sz w:val="22"/>
              </w:rPr>
              <w:t xml:space="preserve">  </w:t>
            </w:r>
            <w:r w:rsidRPr="006A0660">
              <w:rPr>
                <w:rFonts w:cs="Arial"/>
                <w:sz w:val="22"/>
              </w:rPr>
              <w:t xml:space="preserve"> </w:t>
            </w:r>
          </w:p>
        </w:tc>
      </w:tr>
    </w:tbl>
    <w:p w14:paraId="7AA120A2" w14:textId="77777777" w:rsidR="005E516F" w:rsidRDefault="005E516F" w:rsidP="00B83E03">
      <w:pPr>
        <w:pStyle w:val="Heading3"/>
        <w:rPr>
          <w:lang w:eastAsia="en-GB"/>
        </w:rPr>
      </w:pPr>
    </w:p>
    <w:p w14:paraId="1C9F1D56" w14:textId="77777777" w:rsidR="005E516F" w:rsidRDefault="005E516F">
      <w:pPr>
        <w:rPr>
          <w:rFonts w:eastAsiaTheme="majorEastAsia" w:cstheme="majorBidi"/>
          <w:b/>
          <w:color w:val="3A3A3A" w:themeColor="background2" w:themeShade="40"/>
          <w:sz w:val="28"/>
          <w:szCs w:val="28"/>
          <w:lang w:eastAsia="en-GB"/>
        </w:rPr>
      </w:pPr>
      <w:r>
        <w:rPr>
          <w:lang w:eastAsia="en-GB"/>
        </w:rPr>
        <w:br w:type="page"/>
      </w:r>
    </w:p>
    <w:p w14:paraId="789CACA5" w14:textId="126DE2B6" w:rsidR="006A0660" w:rsidRDefault="005E5FF2" w:rsidP="00B83E03">
      <w:pPr>
        <w:pStyle w:val="Heading3"/>
        <w:rPr>
          <w:lang w:eastAsia="en-GB"/>
        </w:rPr>
      </w:pPr>
      <w:r w:rsidRPr="005E5FF2">
        <w:rPr>
          <w:lang w:eastAsia="en-GB"/>
        </w:rPr>
        <w:lastRenderedPageBreak/>
        <w:t>Change in assets during the year</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5104"/>
        <w:gridCol w:w="2622"/>
        <w:gridCol w:w="2623"/>
      </w:tblGrid>
      <w:tr w:rsidR="005E5FF2" w14:paraId="4A9069F1" w14:textId="77777777" w:rsidTr="007F734A">
        <w:trPr>
          <w:trHeight w:val="300"/>
        </w:trPr>
        <w:tc>
          <w:tcPr>
            <w:tcW w:w="5104" w:type="dxa"/>
            <w:shd w:val="clear" w:color="auto" w:fill="F2F2F2" w:themeFill="background1" w:themeFillShade="F2"/>
            <w:vAlign w:val="center"/>
          </w:tcPr>
          <w:p w14:paraId="0567FE6C" w14:textId="24A9D08C" w:rsidR="005E5FF2" w:rsidRPr="007A0FF9" w:rsidRDefault="005E5FF2" w:rsidP="007F734A">
            <w:pPr>
              <w:rPr>
                <w:rFonts w:asciiTheme="majorHAnsi" w:hAnsiTheme="majorHAnsi" w:cs="Arial"/>
                <w:b/>
                <w:bCs/>
                <w:color w:val="000000"/>
                <w:sz w:val="22"/>
              </w:rPr>
            </w:pPr>
            <w:r w:rsidRPr="005E5FF2">
              <w:rPr>
                <w:rFonts w:asciiTheme="majorHAnsi" w:hAnsiTheme="majorHAnsi" w:cs="Arial"/>
                <w:b/>
                <w:bCs/>
                <w:color w:val="000000"/>
                <w:sz w:val="22"/>
              </w:rPr>
              <w:t>Change in assets during the year</w:t>
            </w:r>
          </w:p>
        </w:tc>
        <w:tc>
          <w:tcPr>
            <w:tcW w:w="2622" w:type="dxa"/>
            <w:shd w:val="clear" w:color="auto" w:fill="F2F2F2" w:themeFill="background1" w:themeFillShade="F2"/>
            <w:vAlign w:val="center"/>
          </w:tcPr>
          <w:p w14:paraId="019821BF" w14:textId="77777777" w:rsidR="005E5FF2" w:rsidRPr="007A0FF9" w:rsidRDefault="005E5FF2" w:rsidP="007F734A">
            <w:pPr>
              <w:rPr>
                <w:rFonts w:asciiTheme="majorHAnsi" w:hAnsiTheme="majorHAnsi" w:cs="Arial"/>
                <w:b/>
                <w:bCs/>
                <w:color w:val="000000"/>
                <w:sz w:val="22"/>
              </w:rPr>
            </w:pPr>
            <w:r w:rsidRPr="007A0FF9">
              <w:rPr>
                <w:rFonts w:asciiTheme="majorHAnsi" w:hAnsiTheme="majorHAnsi"/>
                <w:b/>
                <w:bCs/>
                <w:sz w:val="22"/>
              </w:rPr>
              <w:t>2025</w:t>
            </w:r>
          </w:p>
        </w:tc>
        <w:tc>
          <w:tcPr>
            <w:tcW w:w="2623" w:type="dxa"/>
            <w:shd w:val="clear" w:color="auto" w:fill="F2F2F2" w:themeFill="background1" w:themeFillShade="F2"/>
            <w:vAlign w:val="center"/>
          </w:tcPr>
          <w:p w14:paraId="44534BD1" w14:textId="77777777" w:rsidR="005E5FF2" w:rsidRPr="007A0FF9" w:rsidRDefault="005E5FF2" w:rsidP="007F734A">
            <w:pPr>
              <w:rPr>
                <w:rFonts w:asciiTheme="majorHAnsi" w:hAnsiTheme="majorHAnsi" w:cs="Arial"/>
                <w:b/>
                <w:bCs/>
                <w:color w:val="000000"/>
                <w:sz w:val="22"/>
              </w:rPr>
            </w:pPr>
            <w:r w:rsidRPr="007A0FF9">
              <w:rPr>
                <w:rFonts w:asciiTheme="majorHAnsi" w:hAnsiTheme="majorHAnsi"/>
                <w:b/>
                <w:bCs/>
                <w:sz w:val="22"/>
              </w:rPr>
              <w:t>2024</w:t>
            </w:r>
          </w:p>
        </w:tc>
      </w:tr>
      <w:tr w:rsidR="00DE224C" w14:paraId="656302AD" w14:textId="77777777" w:rsidTr="007F734A">
        <w:trPr>
          <w:trHeight w:val="300"/>
        </w:trPr>
        <w:tc>
          <w:tcPr>
            <w:tcW w:w="5104" w:type="dxa"/>
            <w:vAlign w:val="center"/>
          </w:tcPr>
          <w:p w14:paraId="213D1FC4" w14:textId="2069A0C3" w:rsidR="00DE224C" w:rsidRPr="007F734A" w:rsidRDefault="00DE224C" w:rsidP="007F734A">
            <w:pPr>
              <w:rPr>
                <w:rFonts w:cs="Arial"/>
                <w:b/>
                <w:bCs/>
                <w:sz w:val="22"/>
              </w:rPr>
            </w:pPr>
            <w:r w:rsidRPr="007F734A">
              <w:rPr>
                <w:rFonts w:cs="Arial"/>
                <w:sz w:val="22"/>
              </w:rPr>
              <w:t>Assets at the start of the year</w:t>
            </w:r>
          </w:p>
        </w:tc>
        <w:tc>
          <w:tcPr>
            <w:tcW w:w="2622" w:type="dxa"/>
            <w:vAlign w:val="center"/>
          </w:tcPr>
          <w:p w14:paraId="40F8542E" w14:textId="7A862F62" w:rsidR="00DE224C" w:rsidRPr="007F734A" w:rsidRDefault="007F734A" w:rsidP="007F734A">
            <w:pPr>
              <w:rPr>
                <w:rFonts w:cs="Arial"/>
                <w:b/>
                <w:bCs/>
                <w:sz w:val="22"/>
              </w:rPr>
            </w:pPr>
            <w:r w:rsidRPr="007F734A">
              <w:rPr>
                <w:rFonts w:cs="Arial"/>
                <w:sz w:val="22"/>
              </w:rPr>
              <w:t>£</w:t>
            </w:r>
            <w:r w:rsidR="00DE224C" w:rsidRPr="007F734A">
              <w:rPr>
                <w:rFonts w:cs="Arial"/>
                <w:sz w:val="22"/>
              </w:rPr>
              <w:t>10,728</w:t>
            </w:r>
            <w:r w:rsidRPr="007F734A">
              <w:rPr>
                <w:rFonts w:cs="Arial"/>
                <w:sz w:val="22"/>
              </w:rPr>
              <w:t>,000</w:t>
            </w:r>
            <w:r w:rsidRPr="007F734A">
              <w:rPr>
                <w:sz w:val="22"/>
              </w:rPr>
              <w:t xml:space="preserve">  </w:t>
            </w:r>
          </w:p>
        </w:tc>
        <w:tc>
          <w:tcPr>
            <w:tcW w:w="2623" w:type="dxa"/>
            <w:vAlign w:val="center"/>
          </w:tcPr>
          <w:p w14:paraId="11C24879" w14:textId="0AEB44F5" w:rsidR="00DE224C" w:rsidRPr="007F734A" w:rsidRDefault="007F734A" w:rsidP="007F734A">
            <w:pPr>
              <w:rPr>
                <w:rFonts w:cs="Arial"/>
                <w:b/>
                <w:bCs/>
                <w:sz w:val="22"/>
              </w:rPr>
            </w:pPr>
            <w:r w:rsidRPr="007F734A">
              <w:rPr>
                <w:rFonts w:cs="Arial"/>
                <w:sz w:val="22"/>
              </w:rPr>
              <w:t>£</w:t>
            </w:r>
            <w:r w:rsidR="00DE224C" w:rsidRPr="007F734A">
              <w:rPr>
                <w:rFonts w:cs="Arial"/>
                <w:sz w:val="22"/>
              </w:rPr>
              <w:t>11,526</w:t>
            </w:r>
            <w:r w:rsidRPr="007F734A">
              <w:rPr>
                <w:rFonts w:cs="Arial"/>
                <w:sz w:val="22"/>
              </w:rPr>
              <w:t>,000</w:t>
            </w:r>
            <w:r w:rsidRPr="007F734A">
              <w:rPr>
                <w:sz w:val="22"/>
              </w:rPr>
              <w:t xml:space="preserve">  </w:t>
            </w:r>
            <w:r w:rsidR="00DE224C" w:rsidRPr="007F734A">
              <w:rPr>
                <w:rFonts w:cs="Arial"/>
                <w:sz w:val="22"/>
              </w:rPr>
              <w:t xml:space="preserve"> </w:t>
            </w:r>
          </w:p>
        </w:tc>
      </w:tr>
      <w:tr w:rsidR="00DE224C" w14:paraId="5777C34C" w14:textId="77777777" w:rsidTr="007F734A">
        <w:trPr>
          <w:trHeight w:val="300"/>
        </w:trPr>
        <w:tc>
          <w:tcPr>
            <w:tcW w:w="5104" w:type="dxa"/>
            <w:vAlign w:val="center"/>
          </w:tcPr>
          <w:p w14:paraId="226A93F2" w14:textId="0F490A4C" w:rsidR="00DE224C" w:rsidRPr="007F734A" w:rsidRDefault="00DE224C" w:rsidP="007F734A">
            <w:pPr>
              <w:rPr>
                <w:rFonts w:cs="Arial"/>
                <w:sz w:val="22"/>
              </w:rPr>
            </w:pPr>
            <w:r w:rsidRPr="007F734A">
              <w:rPr>
                <w:rFonts w:cs="Arial"/>
                <w:sz w:val="22"/>
              </w:rPr>
              <w:t>Interest income</w:t>
            </w:r>
          </w:p>
        </w:tc>
        <w:tc>
          <w:tcPr>
            <w:tcW w:w="2622" w:type="dxa"/>
            <w:vAlign w:val="center"/>
          </w:tcPr>
          <w:p w14:paraId="6DBA705F" w14:textId="656D48B7" w:rsidR="00DE224C" w:rsidRPr="007F734A" w:rsidRDefault="007F734A" w:rsidP="007F734A">
            <w:pPr>
              <w:rPr>
                <w:b/>
                <w:bCs/>
                <w:sz w:val="22"/>
              </w:rPr>
            </w:pPr>
            <w:r w:rsidRPr="007F734A">
              <w:rPr>
                <w:rFonts w:cs="Arial"/>
                <w:sz w:val="22"/>
              </w:rPr>
              <w:t>£</w:t>
            </w:r>
            <w:r w:rsidR="00DE224C" w:rsidRPr="007F734A">
              <w:rPr>
                <w:rFonts w:cs="Arial"/>
                <w:sz w:val="22"/>
              </w:rPr>
              <w:t>509</w:t>
            </w:r>
            <w:r w:rsidRPr="007F734A">
              <w:rPr>
                <w:rFonts w:cs="Arial"/>
                <w:sz w:val="22"/>
              </w:rPr>
              <w:t>,000</w:t>
            </w:r>
            <w:r w:rsidRPr="007F734A">
              <w:rPr>
                <w:sz w:val="22"/>
              </w:rPr>
              <w:t xml:space="preserve">  </w:t>
            </w:r>
            <w:r w:rsidR="00DE224C" w:rsidRPr="007F734A">
              <w:rPr>
                <w:rFonts w:cs="Arial"/>
                <w:sz w:val="22"/>
              </w:rPr>
              <w:t xml:space="preserve"> </w:t>
            </w:r>
          </w:p>
        </w:tc>
        <w:tc>
          <w:tcPr>
            <w:tcW w:w="2623" w:type="dxa"/>
            <w:vAlign w:val="center"/>
          </w:tcPr>
          <w:p w14:paraId="2475D4F7" w14:textId="527BBDB1" w:rsidR="00DE224C" w:rsidRPr="007F734A" w:rsidRDefault="007F734A" w:rsidP="007F734A">
            <w:pPr>
              <w:rPr>
                <w:b/>
                <w:bCs/>
                <w:sz w:val="22"/>
              </w:rPr>
            </w:pPr>
            <w:r w:rsidRPr="007F734A">
              <w:rPr>
                <w:rFonts w:cs="Arial"/>
                <w:sz w:val="22"/>
              </w:rPr>
              <w:t>£</w:t>
            </w:r>
            <w:r w:rsidR="00DE224C" w:rsidRPr="007F734A">
              <w:rPr>
                <w:rFonts w:cs="Arial"/>
                <w:sz w:val="22"/>
              </w:rPr>
              <w:t>549</w:t>
            </w:r>
            <w:r w:rsidRPr="007F734A">
              <w:rPr>
                <w:rFonts w:cs="Arial"/>
                <w:sz w:val="22"/>
              </w:rPr>
              <w:t>,000</w:t>
            </w:r>
            <w:r w:rsidRPr="007F734A">
              <w:rPr>
                <w:sz w:val="22"/>
              </w:rPr>
              <w:t xml:space="preserve">  </w:t>
            </w:r>
            <w:r w:rsidR="00DE224C" w:rsidRPr="007F734A">
              <w:rPr>
                <w:rFonts w:cs="Arial"/>
                <w:sz w:val="22"/>
              </w:rPr>
              <w:t xml:space="preserve"> </w:t>
            </w:r>
          </w:p>
        </w:tc>
      </w:tr>
      <w:tr w:rsidR="00DE224C" w14:paraId="7A6153D1" w14:textId="77777777" w:rsidTr="007F734A">
        <w:trPr>
          <w:trHeight w:val="300"/>
        </w:trPr>
        <w:tc>
          <w:tcPr>
            <w:tcW w:w="5104" w:type="dxa"/>
            <w:vAlign w:val="center"/>
          </w:tcPr>
          <w:p w14:paraId="288C23F6" w14:textId="001CCB99" w:rsidR="00DE224C" w:rsidRPr="007F734A" w:rsidRDefault="00DE224C" w:rsidP="007F734A">
            <w:pPr>
              <w:rPr>
                <w:rFonts w:cs="Arial"/>
                <w:b/>
                <w:bCs/>
                <w:sz w:val="22"/>
              </w:rPr>
            </w:pPr>
            <w:r w:rsidRPr="007F734A">
              <w:rPr>
                <w:rFonts w:cs="Arial"/>
                <w:sz w:val="22"/>
              </w:rPr>
              <w:t>Expenses</w:t>
            </w:r>
          </w:p>
        </w:tc>
        <w:tc>
          <w:tcPr>
            <w:tcW w:w="2622" w:type="dxa"/>
            <w:vAlign w:val="center"/>
          </w:tcPr>
          <w:p w14:paraId="234C56AE" w14:textId="6B2D79D1" w:rsidR="00DE224C" w:rsidRPr="007F734A" w:rsidRDefault="007F734A" w:rsidP="007F734A">
            <w:pPr>
              <w:rPr>
                <w:rFonts w:cs="Arial"/>
                <w:b/>
                <w:bCs/>
                <w:sz w:val="22"/>
              </w:rPr>
            </w:pPr>
            <w:r w:rsidRPr="007F734A">
              <w:rPr>
                <w:rFonts w:cs="Arial"/>
                <w:sz w:val="22"/>
              </w:rPr>
              <w:t>-£</w:t>
            </w:r>
            <w:r w:rsidR="00DE224C" w:rsidRPr="007F734A">
              <w:rPr>
                <w:rFonts w:cs="Arial"/>
                <w:sz w:val="22"/>
              </w:rPr>
              <w:t>122</w:t>
            </w:r>
            <w:r w:rsidRPr="007F734A">
              <w:rPr>
                <w:rFonts w:cs="Arial"/>
                <w:sz w:val="22"/>
              </w:rPr>
              <w:t>,000</w:t>
            </w:r>
            <w:r w:rsidRPr="007F734A">
              <w:rPr>
                <w:sz w:val="22"/>
              </w:rPr>
              <w:t xml:space="preserve">  </w:t>
            </w:r>
          </w:p>
        </w:tc>
        <w:tc>
          <w:tcPr>
            <w:tcW w:w="2623" w:type="dxa"/>
            <w:vAlign w:val="center"/>
          </w:tcPr>
          <w:p w14:paraId="42A62189" w14:textId="0E8075BC" w:rsidR="00DE224C" w:rsidRPr="007F734A" w:rsidRDefault="007F734A" w:rsidP="007F734A">
            <w:pPr>
              <w:rPr>
                <w:rFonts w:cs="Arial"/>
                <w:b/>
                <w:bCs/>
                <w:sz w:val="22"/>
              </w:rPr>
            </w:pPr>
            <w:r w:rsidRPr="007F734A">
              <w:rPr>
                <w:rFonts w:cs="Arial"/>
                <w:sz w:val="22"/>
              </w:rPr>
              <w:t>-£</w:t>
            </w:r>
            <w:r w:rsidR="00DE224C" w:rsidRPr="007F734A">
              <w:rPr>
                <w:rFonts w:cs="Arial"/>
                <w:sz w:val="22"/>
              </w:rPr>
              <w:t>88</w:t>
            </w:r>
            <w:r w:rsidRPr="007F734A">
              <w:rPr>
                <w:rFonts w:cs="Arial"/>
                <w:sz w:val="22"/>
              </w:rPr>
              <w:t>,000</w:t>
            </w:r>
            <w:r w:rsidRPr="007F734A">
              <w:rPr>
                <w:sz w:val="22"/>
              </w:rPr>
              <w:t xml:space="preserve">  </w:t>
            </w:r>
          </w:p>
        </w:tc>
      </w:tr>
      <w:tr w:rsidR="00DE224C" w14:paraId="1A7715B5" w14:textId="77777777" w:rsidTr="007F734A">
        <w:trPr>
          <w:trHeight w:val="300"/>
        </w:trPr>
        <w:tc>
          <w:tcPr>
            <w:tcW w:w="5104" w:type="dxa"/>
            <w:vAlign w:val="center"/>
          </w:tcPr>
          <w:p w14:paraId="02D96AF9" w14:textId="6BBB52B8" w:rsidR="00DE224C" w:rsidRPr="007F734A" w:rsidRDefault="00DE224C" w:rsidP="007F734A">
            <w:pPr>
              <w:rPr>
                <w:rFonts w:cs="Arial"/>
                <w:b/>
                <w:bCs/>
                <w:sz w:val="22"/>
              </w:rPr>
            </w:pPr>
            <w:r w:rsidRPr="007F734A">
              <w:rPr>
                <w:rFonts w:cs="Arial"/>
                <w:sz w:val="22"/>
              </w:rPr>
              <w:t>Experience on plan assets - actuarial loss</w:t>
            </w:r>
          </w:p>
        </w:tc>
        <w:tc>
          <w:tcPr>
            <w:tcW w:w="2622" w:type="dxa"/>
            <w:vAlign w:val="center"/>
          </w:tcPr>
          <w:p w14:paraId="69E97140" w14:textId="599BA0E1" w:rsidR="00DE224C" w:rsidRPr="007F734A" w:rsidRDefault="007F734A" w:rsidP="007F734A">
            <w:pPr>
              <w:rPr>
                <w:rFonts w:cs="Arial"/>
                <w:b/>
                <w:bCs/>
                <w:sz w:val="22"/>
              </w:rPr>
            </w:pPr>
            <w:r w:rsidRPr="007F734A">
              <w:rPr>
                <w:rFonts w:cs="Arial"/>
                <w:sz w:val="22"/>
              </w:rPr>
              <w:t>-£</w:t>
            </w:r>
            <w:r w:rsidR="00DE224C" w:rsidRPr="007F734A">
              <w:rPr>
                <w:rFonts w:cs="Arial"/>
                <w:sz w:val="22"/>
              </w:rPr>
              <w:t>881</w:t>
            </w:r>
            <w:r w:rsidRPr="007F734A">
              <w:rPr>
                <w:rFonts w:cs="Arial"/>
                <w:sz w:val="22"/>
              </w:rPr>
              <w:t>,000</w:t>
            </w:r>
            <w:r w:rsidRPr="007F734A">
              <w:rPr>
                <w:sz w:val="22"/>
              </w:rPr>
              <w:t xml:space="preserve">  </w:t>
            </w:r>
          </w:p>
        </w:tc>
        <w:tc>
          <w:tcPr>
            <w:tcW w:w="2623" w:type="dxa"/>
            <w:vAlign w:val="center"/>
          </w:tcPr>
          <w:p w14:paraId="3BAA9731" w14:textId="2476914B" w:rsidR="00DE224C" w:rsidRPr="007F734A" w:rsidRDefault="007F734A" w:rsidP="007F734A">
            <w:pPr>
              <w:rPr>
                <w:rFonts w:cs="Arial"/>
                <w:b/>
                <w:bCs/>
                <w:sz w:val="22"/>
              </w:rPr>
            </w:pPr>
            <w:r w:rsidRPr="007F734A">
              <w:rPr>
                <w:rFonts w:cs="Arial"/>
                <w:sz w:val="22"/>
              </w:rPr>
              <w:t>-£</w:t>
            </w:r>
            <w:r w:rsidR="00DE224C" w:rsidRPr="007F734A">
              <w:rPr>
                <w:rFonts w:cs="Arial"/>
                <w:sz w:val="22"/>
              </w:rPr>
              <w:t>785</w:t>
            </w:r>
            <w:r w:rsidRPr="007F734A">
              <w:rPr>
                <w:rFonts w:cs="Arial"/>
                <w:sz w:val="22"/>
              </w:rPr>
              <w:t>,000</w:t>
            </w:r>
            <w:r w:rsidRPr="007F734A">
              <w:rPr>
                <w:sz w:val="22"/>
              </w:rPr>
              <w:t xml:space="preserve">  </w:t>
            </w:r>
          </w:p>
        </w:tc>
      </w:tr>
      <w:tr w:rsidR="00DE224C" w14:paraId="4D9C961E" w14:textId="77777777" w:rsidTr="007F734A">
        <w:trPr>
          <w:trHeight w:val="300"/>
        </w:trPr>
        <w:tc>
          <w:tcPr>
            <w:tcW w:w="5104" w:type="dxa"/>
            <w:vAlign w:val="center"/>
          </w:tcPr>
          <w:p w14:paraId="6574E1CB" w14:textId="0C614825" w:rsidR="00DE224C" w:rsidRPr="007F734A" w:rsidRDefault="00DE224C" w:rsidP="007F734A">
            <w:pPr>
              <w:rPr>
                <w:rFonts w:cs="Arial"/>
                <w:b/>
                <w:bCs/>
                <w:sz w:val="22"/>
              </w:rPr>
            </w:pPr>
            <w:r w:rsidRPr="007F734A">
              <w:rPr>
                <w:rFonts w:cs="Arial"/>
                <w:sz w:val="22"/>
              </w:rPr>
              <w:t>Employer contributions</w:t>
            </w:r>
          </w:p>
        </w:tc>
        <w:tc>
          <w:tcPr>
            <w:tcW w:w="2622" w:type="dxa"/>
            <w:vAlign w:val="center"/>
          </w:tcPr>
          <w:p w14:paraId="5007086E" w14:textId="0964F895" w:rsidR="00DE224C" w:rsidRPr="007F734A" w:rsidRDefault="007F734A" w:rsidP="007F734A">
            <w:pPr>
              <w:rPr>
                <w:rFonts w:cs="Arial"/>
                <w:b/>
                <w:bCs/>
                <w:sz w:val="22"/>
              </w:rPr>
            </w:pPr>
            <w:r w:rsidRPr="007F734A">
              <w:rPr>
                <w:rFonts w:cs="Arial"/>
                <w:sz w:val="22"/>
              </w:rPr>
              <w:t>£</w:t>
            </w:r>
            <w:r w:rsidR="00DE224C" w:rsidRPr="007F734A">
              <w:rPr>
                <w:rFonts w:cs="Arial"/>
                <w:sz w:val="22"/>
              </w:rPr>
              <w:t>135</w:t>
            </w:r>
            <w:r w:rsidRPr="007F734A">
              <w:rPr>
                <w:rFonts w:cs="Arial"/>
                <w:sz w:val="22"/>
              </w:rPr>
              <w:t>,000</w:t>
            </w:r>
            <w:r w:rsidRPr="007F734A">
              <w:rPr>
                <w:sz w:val="22"/>
              </w:rPr>
              <w:t xml:space="preserve">  </w:t>
            </w:r>
            <w:r w:rsidR="00DE224C" w:rsidRPr="007F734A">
              <w:rPr>
                <w:rFonts w:cs="Arial"/>
                <w:sz w:val="22"/>
              </w:rPr>
              <w:t xml:space="preserve"> </w:t>
            </w:r>
          </w:p>
        </w:tc>
        <w:tc>
          <w:tcPr>
            <w:tcW w:w="2623" w:type="dxa"/>
            <w:vAlign w:val="center"/>
          </w:tcPr>
          <w:p w14:paraId="38DB3C14" w14:textId="1CC4F4CD" w:rsidR="00DE224C" w:rsidRPr="007F734A" w:rsidRDefault="007F734A" w:rsidP="007F734A">
            <w:pPr>
              <w:rPr>
                <w:rFonts w:cs="Arial"/>
                <w:b/>
                <w:bCs/>
                <w:sz w:val="22"/>
              </w:rPr>
            </w:pPr>
            <w:r w:rsidRPr="007F734A">
              <w:rPr>
                <w:rFonts w:cs="Arial"/>
                <w:sz w:val="22"/>
              </w:rPr>
              <w:t>£</w:t>
            </w:r>
            <w:r w:rsidR="00DE224C" w:rsidRPr="007F734A">
              <w:rPr>
                <w:rFonts w:cs="Arial"/>
                <w:sz w:val="22"/>
              </w:rPr>
              <w:t>135</w:t>
            </w:r>
            <w:r w:rsidRPr="007F734A">
              <w:rPr>
                <w:rFonts w:cs="Arial"/>
                <w:sz w:val="22"/>
              </w:rPr>
              <w:t>,000</w:t>
            </w:r>
            <w:r w:rsidRPr="007F734A">
              <w:rPr>
                <w:sz w:val="22"/>
              </w:rPr>
              <w:t xml:space="preserve">  </w:t>
            </w:r>
            <w:r w:rsidR="00DE224C" w:rsidRPr="007F734A">
              <w:rPr>
                <w:rFonts w:cs="Arial"/>
                <w:sz w:val="22"/>
              </w:rPr>
              <w:t xml:space="preserve"> </w:t>
            </w:r>
          </w:p>
        </w:tc>
      </w:tr>
      <w:tr w:rsidR="00DE224C" w14:paraId="0EDCB4F2" w14:textId="77777777" w:rsidTr="007F734A">
        <w:trPr>
          <w:trHeight w:val="300"/>
        </w:trPr>
        <w:tc>
          <w:tcPr>
            <w:tcW w:w="5104" w:type="dxa"/>
            <w:vAlign w:val="center"/>
          </w:tcPr>
          <w:p w14:paraId="0B37E859" w14:textId="0B197981" w:rsidR="00DE224C" w:rsidRPr="007F734A" w:rsidRDefault="00DE224C" w:rsidP="007F734A">
            <w:pPr>
              <w:rPr>
                <w:rFonts w:cs="Arial"/>
                <w:b/>
                <w:bCs/>
                <w:sz w:val="22"/>
              </w:rPr>
            </w:pPr>
            <w:r w:rsidRPr="007F734A">
              <w:rPr>
                <w:rFonts w:cs="Arial"/>
                <w:sz w:val="22"/>
              </w:rPr>
              <w:t>Benefits paid</w:t>
            </w:r>
          </w:p>
        </w:tc>
        <w:tc>
          <w:tcPr>
            <w:tcW w:w="2622" w:type="dxa"/>
            <w:vAlign w:val="center"/>
          </w:tcPr>
          <w:p w14:paraId="7AD963F0" w14:textId="68E9D9D2" w:rsidR="00DE224C" w:rsidRPr="007F734A" w:rsidRDefault="007F734A" w:rsidP="007F734A">
            <w:pPr>
              <w:rPr>
                <w:rFonts w:cs="Arial"/>
                <w:b/>
                <w:bCs/>
                <w:sz w:val="22"/>
              </w:rPr>
            </w:pPr>
            <w:r w:rsidRPr="007F734A">
              <w:rPr>
                <w:rFonts w:cs="Arial"/>
                <w:sz w:val="22"/>
              </w:rPr>
              <w:t>-£</w:t>
            </w:r>
            <w:r w:rsidR="00DE224C" w:rsidRPr="007F734A">
              <w:rPr>
                <w:rFonts w:cs="Arial"/>
                <w:sz w:val="22"/>
              </w:rPr>
              <w:t>567</w:t>
            </w:r>
            <w:r w:rsidRPr="007F734A">
              <w:rPr>
                <w:rFonts w:cs="Arial"/>
                <w:sz w:val="22"/>
              </w:rPr>
              <w:t>,000</w:t>
            </w:r>
            <w:r w:rsidRPr="007F734A">
              <w:rPr>
                <w:sz w:val="22"/>
              </w:rPr>
              <w:t xml:space="preserve">  </w:t>
            </w:r>
          </w:p>
        </w:tc>
        <w:tc>
          <w:tcPr>
            <w:tcW w:w="2623" w:type="dxa"/>
            <w:vAlign w:val="center"/>
          </w:tcPr>
          <w:p w14:paraId="00DBE494" w14:textId="3B4B53C1" w:rsidR="00DE224C" w:rsidRPr="007F734A" w:rsidRDefault="007F734A" w:rsidP="007F734A">
            <w:pPr>
              <w:rPr>
                <w:rFonts w:cs="Arial"/>
                <w:b/>
                <w:bCs/>
                <w:sz w:val="22"/>
              </w:rPr>
            </w:pPr>
            <w:r w:rsidRPr="007F734A">
              <w:rPr>
                <w:rFonts w:cs="Arial"/>
                <w:sz w:val="22"/>
              </w:rPr>
              <w:t>-£</w:t>
            </w:r>
            <w:r w:rsidR="00DE224C" w:rsidRPr="007F734A">
              <w:rPr>
                <w:rFonts w:cs="Arial"/>
                <w:sz w:val="22"/>
              </w:rPr>
              <w:t>609</w:t>
            </w:r>
            <w:r w:rsidRPr="007F734A">
              <w:rPr>
                <w:rFonts w:cs="Arial"/>
                <w:sz w:val="22"/>
              </w:rPr>
              <w:t>,000</w:t>
            </w:r>
            <w:r w:rsidRPr="007F734A">
              <w:rPr>
                <w:sz w:val="22"/>
              </w:rPr>
              <w:t xml:space="preserve">  </w:t>
            </w:r>
          </w:p>
        </w:tc>
      </w:tr>
      <w:tr w:rsidR="00136549" w14:paraId="2AE6C8FE" w14:textId="77777777" w:rsidTr="007F734A">
        <w:trPr>
          <w:trHeight w:val="300"/>
        </w:trPr>
        <w:tc>
          <w:tcPr>
            <w:tcW w:w="5104" w:type="dxa"/>
            <w:vAlign w:val="center"/>
          </w:tcPr>
          <w:p w14:paraId="44165DB7" w14:textId="5271FDF7" w:rsidR="00136549" w:rsidRPr="007F734A" w:rsidRDefault="00136549" w:rsidP="007F734A">
            <w:pPr>
              <w:rPr>
                <w:rFonts w:cs="Arial"/>
                <w:b/>
                <w:bCs/>
                <w:sz w:val="22"/>
              </w:rPr>
            </w:pPr>
            <w:r w:rsidRPr="007F734A">
              <w:rPr>
                <w:rFonts w:cs="Arial"/>
                <w:b/>
                <w:bCs/>
                <w:sz w:val="22"/>
              </w:rPr>
              <w:t>Total</w:t>
            </w:r>
          </w:p>
        </w:tc>
        <w:tc>
          <w:tcPr>
            <w:tcW w:w="2622" w:type="dxa"/>
            <w:vAlign w:val="center"/>
          </w:tcPr>
          <w:p w14:paraId="2916047E" w14:textId="53D8F20C" w:rsidR="00136549" w:rsidRPr="007F734A" w:rsidRDefault="007F734A" w:rsidP="007F734A">
            <w:pPr>
              <w:rPr>
                <w:rFonts w:cs="Arial"/>
                <w:b/>
                <w:bCs/>
                <w:sz w:val="22"/>
              </w:rPr>
            </w:pPr>
            <w:r w:rsidRPr="007F734A">
              <w:rPr>
                <w:rFonts w:cs="Arial"/>
                <w:b/>
                <w:bCs/>
                <w:sz w:val="22"/>
              </w:rPr>
              <w:t>£</w:t>
            </w:r>
            <w:r w:rsidR="00136549" w:rsidRPr="007F734A">
              <w:rPr>
                <w:rFonts w:cs="Arial"/>
                <w:b/>
                <w:bCs/>
                <w:sz w:val="22"/>
              </w:rPr>
              <w:t>9,802</w:t>
            </w:r>
            <w:r w:rsidRPr="007F734A">
              <w:rPr>
                <w:rFonts w:cs="Arial"/>
                <w:b/>
                <w:bCs/>
                <w:sz w:val="22"/>
              </w:rPr>
              <w:t>,000</w:t>
            </w:r>
            <w:r w:rsidRPr="007F734A">
              <w:rPr>
                <w:b/>
                <w:bCs/>
                <w:sz w:val="22"/>
              </w:rPr>
              <w:t xml:space="preserve">  </w:t>
            </w:r>
          </w:p>
        </w:tc>
        <w:tc>
          <w:tcPr>
            <w:tcW w:w="2623" w:type="dxa"/>
            <w:vAlign w:val="center"/>
          </w:tcPr>
          <w:p w14:paraId="4CB7312F" w14:textId="44CA9585" w:rsidR="00136549" w:rsidRPr="007F734A" w:rsidRDefault="007F734A" w:rsidP="007F734A">
            <w:pPr>
              <w:rPr>
                <w:rFonts w:cs="Arial"/>
                <w:b/>
                <w:bCs/>
                <w:sz w:val="22"/>
              </w:rPr>
            </w:pPr>
            <w:r w:rsidRPr="007F734A">
              <w:rPr>
                <w:rFonts w:cs="Arial"/>
                <w:b/>
                <w:bCs/>
                <w:sz w:val="22"/>
              </w:rPr>
              <w:t>£</w:t>
            </w:r>
            <w:r w:rsidR="00136549" w:rsidRPr="007F734A">
              <w:rPr>
                <w:rFonts w:cs="Arial"/>
                <w:b/>
                <w:bCs/>
                <w:sz w:val="22"/>
              </w:rPr>
              <w:t>10,728</w:t>
            </w:r>
            <w:r w:rsidRPr="007F734A">
              <w:rPr>
                <w:rFonts w:cs="Arial"/>
                <w:b/>
                <w:bCs/>
                <w:sz w:val="22"/>
              </w:rPr>
              <w:t>,000</w:t>
            </w:r>
            <w:r w:rsidRPr="007F734A">
              <w:rPr>
                <w:b/>
                <w:bCs/>
                <w:sz w:val="22"/>
              </w:rPr>
              <w:t xml:space="preserve">  </w:t>
            </w:r>
          </w:p>
        </w:tc>
      </w:tr>
      <w:tr w:rsidR="00136549" w14:paraId="008A96FD" w14:textId="77777777" w:rsidTr="007F734A">
        <w:trPr>
          <w:trHeight w:val="300"/>
        </w:trPr>
        <w:tc>
          <w:tcPr>
            <w:tcW w:w="5104" w:type="dxa"/>
            <w:vAlign w:val="center"/>
          </w:tcPr>
          <w:p w14:paraId="338F22BE" w14:textId="5345C315" w:rsidR="00136549" w:rsidRPr="007F734A" w:rsidRDefault="00136549" w:rsidP="007F734A">
            <w:pPr>
              <w:rPr>
                <w:rFonts w:cs="Arial"/>
                <w:sz w:val="22"/>
              </w:rPr>
            </w:pPr>
            <w:r w:rsidRPr="007F734A">
              <w:rPr>
                <w:rFonts w:cs="Arial"/>
                <w:sz w:val="22"/>
              </w:rPr>
              <w:t>The actual return of the plan assets over the reporting year was</w:t>
            </w:r>
          </w:p>
        </w:tc>
        <w:tc>
          <w:tcPr>
            <w:tcW w:w="2622" w:type="dxa"/>
            <w:vAlign w:val="center"/>
          </w:tcPr>
          <w:p w14:paraId="1534A4EC" w14:textId="2A04D832" w:rsidR="00136549" w:rsidRPr="007F734A" w:rsidRDefault="007F734A" w:rsidP="007F734A">
            <w:pPr>
              <w:rPr>
                <w:rFonts w:cs="Arial"/>
                <w:sz w:val="22"/>
              </w:rPr>
            </w:pPr>
            <w:r w:rsidRPr="007F734A">
              <w:rPr>
                <w:rFonts w:cs="Arial"/>
                <w:sz w:val="22"/>
              </w:rPr>
              <w:t>-£</w:t>
            </w:r>
            <w:r w:rsidR="00136549" w:rsidRPr="007F734A">
              <w:rPr>
                <w:rFonts w:cs="Arial"/>
                <w:sz w:val="22"/>
              </w:rPr>
              <w:t>372</w:t>
            </w:r>
            <w:r w:rsidRPr="007F734A">
              <w:rPr>
                <w:rFonts w:cs="Arial"/>
                <w:sz w:val="22"/>
              </w:rPr>
              <w:t>,000</w:t>
            </w:r>
            <w:r w:rsidRPr="007F734A">
              <w:rPr>
                <w:sz w:val="22"/>
              </w:rPr>
              <w:t xml:space="preserve">  </w:t>
            </w:r>
          </w:p>
        </w:tc>
        <w:tc>
          <w:tcPr>
            <w:tcW w:w="2623" w:type="dxa"/>
            <w:vAlign w:val="center"/>
          </w:tcPr>
          <w:p w14:paraId="1FA7B9AB" w14:textId="16FD22FF" w:rsidR="00136549" w:rsidRPr="007F734A" w:rsidRDefault="007F734A" w:rsidP="007F734A">
            <w:pPr>
              <w:rPr>
                <w:rFonts w:cs="Arial"/>
                <w:sz w:val="22"/>
              </w:rPr>
            </w:pPr>
            <w:r w:rsidRPr="007F734A">
              <w:rPr>
                <w:rFonts w:cs="Arial"/>
                <w:sz w:val="22"/>
              </w:rPr>
              <w:t>-£</w:t>
            </w:r>
            <w:r w:rsidR="00136549" w:rsidRPr="007F734A">
              <w:rPr>
                <w:rFonts w:cs="Arial"/>
                <w:sz w:val="22"/>
              </w:rPr>
              <w:t>236</w:t>
            </w:r>
            <w:r w:rsidRPr="007F734A">
              <w:rPr>
                <w:rFonts w:cs="Arial"/>
                <w:sz w:val="22"/>
              </w:rPr>
              <w:t>,000</w:t>
            </w:r>
            <w:r w:rsidRPr="007F734A">
              <w:rPr>
                <w:sz w:val="22"/>
              </w:rPr>
              <w:t xml:space="preserve">  </w:t>
            </w:r>
          </w:p>
        </w:tc>
      </w:tr>
    </w:tbl>
    <w:p w14:paraId="24A4CA75" w14:textId="7F13F6B9" w:rsidR="003A398F" w:rsidRDefault="003A398F" w:rsidP="00B83E03">
      <w:pPr>
        <w:pStyle w:val="Heading3"/>
        <w:rPr>
          <w:lang w:eastAsia="en-GB"/>
        </w:rPr>
      </w:pPr>
      <w:r w:rsidRPr="003A398F">
        <w:rPr>
          <w:lang w:eastAsia="en-GB"/>
        </w:rPr>
        <w:t>Change in liabilities during the year</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5104"/>
        <w:gridCol w:w="2622"/>
        <w:gridCol w:w="2623"/>
      </w:tblGrid>
      <w:tr w:rsidR="003A398F" w14:paraId="2217A6DC" w14:textId="77777777" w:rsidTr="00AF4B33">
        <w:trPr>
          <w:trHeight w:val="300"/>
        </w:trPr>
        <w:tc>
          <w:tcPr>
            <w:tcW w:w="5104" w:type="dxa"/>
            <w:shd w:val="clear" w:color="auto" w:fill="F2F2F2" w:themeFill="background1" w:themeFillShade="F2"/>
            <w:vAlign w:val="center"/>
          </w:tcPr>
          <w:p w14:paraId="206A08CE" w14:textId="14C1B943" w:rsidR="003A398F" w:rsidRPr="007A0FF9" w:rsidRDefault="003A398F" w:rsidP="00AF4B33">
            <w:pPr>
              <w:rPr>
                <w:rFonts w:asciiTheme="majorHAnsi" w:hAnsiTheme="majorHAnsi" w:cs="Arial"/>
                <w:b/>
                <w:bCs/>
                <w:color w:val="000000"/>
                <w:sz w:val="22"/>
              </w:rPr>
            </w:pPr>
            <w:r w:rsidRPr="003A398F">
              <w:rPr>
                <w:rFonts w:asciiTheme="majorHAnsi" w:hAnsiTheme="majorHAnsi" w:cs="Arial"/>
                <w:b/>
                <w:bCs/>
                <w:color w:val="000000"/>
                <w:sz w:val="22"/>
              </w:rPr>
              <w:t>Change in liabilities during the year</w:t>
            </w:r>
          </w:p>
        </w:tc>
        <w:tc>
          <w:tcPr>
            <w:tcW w:w="2622" w:type="dxa"/>
            <w:shd w:val="clear" w:color="auto" w:fill="F2F2F2" w:themeFill="background1" w:themeFillShade="F2"/>
            <w:vAlign w:val="center"/>
          </w:tcPr>
          <w:p w14:paraId="1EE07824" w14:textId="77777777" w:rsidR="003A398F" w:rsidRPr="007A0FF9" w:rsidRDefault="003A398F" w:rsidP="00AF4B33">
            <w:pPr>
              <w:rPr>
                <w:rFonts w:asciiTheme="majorHAnsi" w:hAnsiTheme="majorHAnsi" w:cs="Arial"/>
                <w:b/>
                <w:bCs/>
                <w:color w:val="000000"/>
                <w:sz w:val="22"/>
              </w:rPr>
            </w:pPr>
            <w:r w:rsidRPr="007A0FF9">
              <w:rPr>
                <w:rFonts w:asciiTheme="majorHAnsi" w:hAnsiTheme="majorHAnsi"/>
                <w:b/>
                <w:bCs/>
                <w:sz w:val="22"/>
              </w:rPr>
              <w:t>2025</w:t>
            </w:r>
          </w:p>
        </w:tc>
        <w:tc>
          <w:tcPr>
            <w:tcW w:w="2623" w:type="dxa"/>
            <w:shd w:val="clear" w:color="auto" w:fill="F2F2F2" w:themeFill="background1" w:themeFillShade="F2"/>
            <w:vAlign w:val="center"/>
          </w:tcPr>
          <w:p w14:paraId="246DC47D" w14:textId="77777777" w:rsidR="003A398F" w:rsidRPr="007A0FF9" w:rsidRDefault="003A398F" w:rsidP="00AF4B33">
            <w:pPr>
              <w:rPr>
                <w:rFonts w:asciiTheme="majorHAnsi" w:hAnsiTheme="majorHAnsi" w:cs="Arial"/>
                <w:b/>
                <w:bCs/>
                <w:color w:val="000000"/>
                <w:sz w:val="22"/>
              </w:rPr>
            </w:pPr>
            <w:r w:rsidRPr="007A0FF9">
              <w:rPr>
                <w:rFonts w:asciiTheme="majorHAnsi" w:hAnsiTheme="majorHAnsi"/>
                <w:b/>
                <w:bCs/>
                <w:sz w:val="22"/>
              </w:rPr>
              <w:t>2024</w:t>
            </w:r>
          </w:p>
        </w:tc>
      </w:tr>
      <w:tr w:rsidR="007922BA" w14:paraId="6D5643F6" w14:textId="77777777" w:rsidTr="00AF4B33">
        <w:trPr>
          <w:trHeight w:val="300"/>
        </w:trPr>
        <w:tc>
          <w:tcPr>
            <w:tcW w:w="5104" w:type="dxa"/>
            <w:vAlign w:val="center"/>
          </w:tcPr>
          <w:p w14:paraId="00690949" w14:textId="0C2484E8" w:rsidR="007922BA" w:rsidRPr="00B71D5C" w:rsidRDefault="007922BA" w:rsidP="007922BA">
            <w:pPr>
              <w:rPr>
                <w:rFonts w:cs="Arial"/>
                <w:b/>
                <w:bCs/>
                <w:sz w:val="22"/>
              </w:rPr>
            </w:pPr>
            <w:r w:rsidRPr="00B71D5C">
              <w:rPr>
                <w:rFonts w:cs="Arial"/>
                <w:color w:val="000000"/>
                <w:sz w:val="22"/>
              </w:rPr>
              <w:t>Liabilities at start of period</w:t>
            </w:r>
          </w:p>
        </w:tc>
        <w:tc>
          <w:tcPr>
            <w:tcW w:w="2622" w:type="dxa"/>
            <w:vAlign w:val="center"/>
          </w:tcPr>
          <w:p w14:paraId="5895F44F" w14:textId="44BA6E5A" w:rsidR="007922BA" w:rsidRPr="00B71D5C" w:rsidRDefault="007922BA" w:rsidP="007922BA">
            <w:pPr>
              <w:rPr>
                <w:rFonts w:cs="Arial"/>
                <w:b/>
                <w:bCs/>
                <w:sz w:val="22"/>
              </w:rPr>
            </w:pPr>
            <w:r w:rsidRPr="00B71D5C">
              <w:rPr>
                <w:rFonts w:cs="Arial"/>
                <w:color w:val="000000"/>
                <w:sz w:val="22"/>
              </w:rPr>
              <w:t>£10,575</w:t>
            </w:r>
            <w:r w:rsidRPr="00B71D5C">
              <w:rPr>
                <w:rFonts w:cs="Arial"/>
                <w:sz w:val="22"/>
              </w:rPr>
              <w:t>,000</w:t>
            </w:r>
            <w:r w:rsidRPr="00B71D5C">
              <w:rPr>
                <w:sz w:val="22"/>
              </w:rPr>
              <w:t xml:space="preserve">  </w:t>
            </w:r>
          </w:p>
        </w:tc>
        <w:tc>
          <w:tcPr>
            <w:tcW w:w="2623" w:type="dxa"/>
            <w:vAlign w:val="center"/>
          </w:tcPr>
          <w:p w14:paraId="0BCA5CC9" w14:textId="3F2845CB" w:rsidR="007922BA" w:rsidRPr="00B71D5C" w:rsidRDefault="007922BA" w:rsidP="007922BA">
            <w:pPr>
              <w:rPr>
                <w:rFonts w:cs="Arial"/>
                <w:b/>
                <w:bCs/>
                <w:sz w:val="22"/>
              </w:rPr>
            </w:pPr>
            <w:r w:rsidRPr="00B71D5C">
              <w:rPr>
                <w:rFonts w:cs="Arial"/>
                <w:color w:val="000000"/>
                <w:sz w:val="22"/>
              </w:rPr>
              <w:t>£11,294</w:t>
            </w:r>
            <w:r w:rsidRPr="00B71D5C">
              <w:rPr>
                <w:rFonts w:cs="Arial"/>
                <w:sz w:val="22"/>
              </w:rPr>
              <w:t>,000</w:t>
            </w:r>
            <w:r w:rsidRPr="00B71D5C">
              <w:rPr>
                <w:sz w:val="22"/>
              </w:rPr>
              <w:t xml:space="preserve">  </w:t>
            </w:r>
          </w:p>
        </w:tc>
      </w:tr>
      <w:tr w:rsidR="007922BA" w14:paraId="60664135" w14:textId="77777777" w:rsidTr="00AF4B33">
        <w:trPr>
          <w:trHeight w:val="300"/>
        </w:trPr>
        <w:tc>
          <w:tcPr>
            <w:tcW w:w="5104" w:type="dxa"/>
            <w:vAlign w:val="center"/>
          </w:tcPr>
          <w:p w14:paraId="217A365F" w14:textId="700B7977" w:rsidR="007922BA" w:rsidRPr="00B71D5C" w:rsidRDefault="007922BA" w:rsidP="007922BA">
            <w:pPr>
              <w:rPr>
                <w:rFonts w:cs="Arial"/>
                <w:sz w:val="22"/>
              </w:rPr>
            </w:pPr>
            <w:r w:rsidRPr="00B71D5C">
              <w:rPr>
                <w:rFonts w:cs="Arial"/>
                <w:color w:val="000000"/>
                <w:sz w:val="22"/>
              </w:rPr>
              <w:t>Service cost</w:t>
            </w:r>
          </w:p>
        </w:tc>
        <w:tc>
          <w:tcPr>
            <w:tcW w:w="2622" w:type="dxa"/>
            <w:vAlign w:val="center"/>
          </w:tcPr>
          <w:p w14:paraId="688493AE" w14:textId="02882219" w:rsidR="007922BA" w:rsidRPr="00B71D5C" w:rsidRDefault="007922BA" w:rsidP="007922BA">
            <w:pPr>
              <w:rPr>
                <w:b/>
                <w:bCs/>
                <w:sz w:val="22"/>
              </w:rPr>
            </w:pPr>
            <w:r w:rsidRPr="00B71D5C">
              <w:rPr>
                <w:rFonts w:cs="Arial"/>
                <w:color w:val="000000"/>
                <w:sz w:val="22"/>
              </w:rPr>
              <w:t xml:space="preserve">-   </w:t>
            </w:r>
          </w:p>
        </w:tc>
        <w:tc>
          <w:tcPr>
            <w:tcW w:w="2623" w:type="dxa"/>
            <w:vAlign w:val="center"/>
          </w:tcPr>
          <w:p w14:paraId="41226AC1" w14:textId="3D5D779D" w:rsidR="007922BA" w:rsidRPr="00B71D5C" w:rsidRDefault="007922BA" w:rsidP="007922BA">
            <w:pPr>
              <w:rPr>
                <w:b/>
                <w:bCs/>
                <w:sz w:val="22"/>
              </w:rPr>
            </w:pPr>
            <w:r w:rsidRPr="00B71D5C">
              <w:rPr>
                <w:rFonts w:cs="Arial"/>
                <w:color w:val="000000"/>
                <w:sz w:val="22"/>
              </w:rPr>
              <w:t xml:space="preserve">-   </w:t>
            </w:r>
          </w:p>
        </w:tc>
      </w:tr>
      <w:tr w:rsidR="007922BA" w14:paraId="7EBC81B0" w14:textId="77777777" w:rsidTr="00AF4B33">
        <w:trPr>
          <w:trHeight w:val="300"/>
        </w:trPr>
        <w:tc>
          <w:tcPr>
            <w:tcW w:w="5104" w:type="dxa"/>
            <w:vAlign w:val="center"/>
          </w:tcPr>
          <w:p w14:paraId="4DE078F4" w14:textId="033FCB7C" w:rsidR="007922BA" w:rsidRPr="00B71D5C" w:rsidRDefault="007922BA" w:rsidP="007922BA">
            <w:pPr>
              <w:rPr>
                <w:rFonts w:cs="Arial"/>
                <w:b/>
                <w:bCs/>
                <w:sz w:val="22"/>
              </w:rPr>
            </w:pPr>
            <w:r w:rsidRPr="00B71D5C">
              <w:rPr>
                <w:rFonts w:cs="Arial"/>
                <w:color w:val="000000"/>
                <w:sz w:val="22"/>
              </w:rPr>
              <w:t>Interest expense</w:t>
            </w:r>
          </w:p>
        </w:tc>
        <w:tc>
          <w:tcPr>
            <w:tcW w:w="2622" w:type="dxa"/>
            <w:vAlign w:val="center"/>
          </w:tcPr>
          <w:p w14:paraId="378CF54B" w14:textId="58941A1B" w:rsidR="007922BA" w:rsidRPr="00B71D5C" w:rsidRDefault="007922BA" w:rsidP="007922BA">
            <w:pPr>
              <w:rPr>
                <w:rFonts w:cs="Arial"/>
                <w:b/>
                <w:bCs/>
                <w:sz w:val="22"/>
              </w:rPr>
            </w:pPr>
            <w:r w:rsidRPr="00B71D5C">
              <w:rPr>
                <w:rFonts w:cs="Arial"/>
                <w:color w:val="000000"/>
                <w:sz w:val="22"/>
              </w:rPr>
              <w:t>£501</w:t>
            </w:r>
            <w:r w:rsidRPr="00B71D5C">
              <w:rPr>
                <w:rFonts w:cs="Arial"/>
                <w:sz w:val="22"/>
              </w:rPr>
              <w:t>,000</w:t>
            </w:r>
            <w:r w:rsidRPr="00B71D5C">
              <w:rPr>
                <w:sz w:val="22"/>
              </w:rPr>
              <w:t xml:space="preserve">  </w:t>
            </w:r>
            <w:r w:rsidRPr="00B71D5C">
              <w:rPr>
                <w:rFonts w:cs="Arial"/>
                <w:color w:val="000000"/>
                <w:sz w:val="22"/>
              </w:rPr>
              <w:t xml:space="preserve"> </w:t>
            </w:r>
          </w:p>
        </w:tc>
        <w:tc>
          <w:tcPr>
            <w:tcW w:w="2623" w:type="dxa"/>
            <w:vAlign w:val="center"/>
          </w:tcPr>
          <w:p w14:paraId="35AB111E" w14:textId="2F6F8F48" w:rsidR="007922BA" w:rsidRPr="00B71D5C" w:rsidRDefault="007922BA" w:rsidP="007922BA">
            <w:pPr>
              <w:rPr>
                <w:rFonts w:cs="Arial"/>
                <w:b/>
                <w:bCs/>
                <w:sz w:val="22"/>
              </w:rPr>
            </w:pPr>
            <w:r w:rsidRPr="00B71D5C">
              <w:rPr>
                <w:rFonts w:cs="Arial"/>
                <w:color w:val="000000"/>
                <w:sz w:val="22"/>
              </w:rPr>
              <w:t>£536</w:t>
            </w:r>
            <w:r w:rsidRPr="00B71D5C">
              <w:rPr>
                <w:rFonts w:cs="Arial"/>
                <w:sz w:val="22"/>
              </w:rPr>
              <w:t>,000</w:t>
            </w:r>
            <w:r w:rsidRPr="00B71D5C">
              <w:rPr>
                <w:sz w:val="22"/>
              </w:rPr>
              <w:t xml:space="preserve">  </w:t>
            </w:r>
            <w:r w:rsidRPr="00B71D5C">
              <w:rPr>
                <w:rFonts w:cs="Arial"/>
                <w:color w:val="000000"/>
                <w:sz w:val="22"/>
              </w:rPr>
              <w:t xml:space="preserve"> </w:t>
            </w:r>
          </w:p>
        </w:tc>
      </w:tr>
      <w:tr w:rsidR="007922BA" w14:paraId="5A3F1B12" w14:textId="77777777" w:rsidTr="00AF4B33">
        <w:trPr>
          <w:trHeight w:val="300"/>
        </w:trPr>
        <w:tc>
          <w:tcPr>
            <w:tcW w:w="5104" w:type="dxa"/>
            <w:vAlign w:val="center"/>
          </w:tcPr>
          <w:p w14:paraId="20C83C51" w14:textId="416E1443" w:rsidR="007922BA" w:rsidRPr="00B71D5C" w:rsidRDefault="007922BA" w:rsidP="007922BA">
            <w:pPr>
              <w:rPr>
                <w:rFonts w:cs="Arial"/>
                <w:b/>
                <w:bCs/>
                <w:sz w:val="22"/>
              </w:rPr>
            </w:pPr>
            <w:r w:rsidRPr="00B71D5C">
              <w:rPr>
                <w:rFonts w:cs="Arial"/>
                <w:color w:val="000000"/>
                <w:sz w:val="22"/>
              </w:rPr>
              <w:t>Actuarial losses</w:t>
            </w:r>
          </w:p>
        </w:tc>
        <w:tc>
          <w:tcPr>
            <w:tcW w:w="2622" w:type="dxa"/>
            <w:vAlign w:val="center"/>
          </w:tcPr>
          <w:p w14:paraId="3CBEC12C" w14:textId="48EEB4C8" w:rsidR="007922BA" w:rsidRPr="00B71D5C" w:rsidRDefault="007922BA" w:rsidP="007922BA">
            <w:pPr>
              <w:rPr>
                <w:rFonts w:cs="Arial"/>
                <w:b/>
                <w:bCs/>
                <w:sz w:val="22"/>
              </w:rPr>
            </w:pPr>
            <w:r w:rsidRPr="00B71D5C">
              <w:rPr>
                <w:rFonts w:cs="Arial"/>
                <w:color w:val="000000"/>
                <w:sz w:val="22"/>
              </w:rPr>
              <w:t>-£831</w:t>
            </w:r>
            <w:r w:rsidRPr="00B71D5C">
              <w:rPr>
                <w:rFonts w:cs="Arial"/>
                <w:sz w:val="22"/>
              </w:rPr>
              <w:t>,000</w:t>
            </w:r>
            <w:r w:rsidRPr="00B71D5C">
              <w:rPr>
                <w:sz w:val="22"/>
              </w:rPr>
              <w:t xml:space="preserve">  </w:t>
            </w:r>
          </w:p>
        </w:tc>
        <w:tc>
          <w:tcPr>
            <w:tcW w:w="2623" w:type="dxa"/>
            <w:vAlign w:val="center"/>
          </w:tcPr>
          <w:p w14:paraId="7D059557" w14:textId="4809E642" w:rsidR="007922BA" w:rsidRPr="00B71D5C" w:rsidRDefault="007922BA" w:rsidP="007922BA">
            <w:pPr>
              <w:rPr>
                <w:rFonts w:cs="Arial"/>
                <w:b/>
                <w:bCs/>
                <w:sz w:val="22"/>
              </w:rPr>
            </w:pPr>
            <w:r w:rsidRPr="00B71D5C">
              <w:rPr>
                <w:rFonts w:cs="Arial"/>
                <w:color w:val="000000"/>
                <w:sz w:val="22"/>
              </w:rPr>
              <w:t>-£646</w:t>
            </w:r>
            <w:r w:rsidRPr="00B71D5C">
              <w:rPr>
                <w:rFonts w:cs="Arial"/>
                <w:sz w:val="22"/>
              </w:rPr>
              <w:t>,000</w:t>
            </w:r>
            <w:r w:rsidRPr="00B71D5C">
              <w:rPr>
                <w:sz w:val="22"/>
              </w:rPr>
              <w:t xml:space="preserve">  </w:t>
            </w:r>
          </w:p>
        </w:tc>
      </w:tr>
      <w:tr w:rsidR="007922BA" w14:paraId="74DB2F68" w14:textId="77777777" w:rsidTr="00AF4B33">
        <w:trPr>
          <w:trHeight w:val="300"/>
        </w:trPr>
        <w:tc>
          <w:tcPr>
            <w:tcW w:w="5104" w:type="dxa"/>
            <w:vAlign w:val="center"/>
          </w:tcPr>
          <w:p w14:paraId="41FE741B" w14:textId="370C1B5F" w:rsidR="007922BA" w:rsidRPr="00B71D5C" w:rsidRDefault="007922BA" w:rsidP="007922BA">
            <w:pPr>
              <w:rPr>
                <w:rFonts w:cs="Arial"/>
                <w:b/>
                <w:bCs/>
                <w:sz w:val="22"/>
              </w:rPr>
            </w:pPr>
            <w:r w:rsidRPr="00B71D5C">
              <w:rPr>
                <w:rFonts w:cs="Arial"/>
                <w:color w:val="000000"/>
                <w:sz w:val="22"/>
              </w:rPr>
              <w:t>Benefits paid</w:t>
            </w:r>
          </w:p>
        </w:tc>
        <w:tc>
          <w:tcPr>
            <w:tcW w:w="2622" w:type="dxa"/>
            <w:vAlign w:val="center"/>
          </w:tcPr>
          <w:p w14:paraId="59B8FF3B" w14:textId="40906799" w:rsidR="007922BA" w:rsidRPr="00B71D5C" w:rsidRDefault="007922BA" w:rsidP="007922BA">
            <w:pPr>
              <w:rPr>
                <w:rFonts w:cs="Arial"/>
                <w:b/>
                <w:bCs/>
                <w:sz w:val="22"/>
              </w:rPr>
            </w:pPr>
            <w:r w:rsidRPr="00B71D5C">
              <w:rPr>
                <w:rFonts w:cs="Arial"/>
                <w:color w:val="000000"/>
                <w:sz w:val="22"/>
              </w:rPr>
              <w:t>-£567</w:t>
            </w:r>
            <w:r w:rsidRPr="00B71D5C">
              <w:rPr>
                <w:rFonts w:cs="Arial"/>
                <w:sz w:val="22"/>
              </w:rPr>
              <w:t>,000</w:t>
            </w:r>
            <w:r w:rsidRPr="00B71D5C">
              <w:rPr>
                <w:sz w:val="22"/>
              </w:rPr>
              <w:t xml:space="preserve">  </w:t>
            </w:r>
          </w:p>
        </w:tc>
        <w:tc>
          <w:tcPr>
            <w:tcW w:w="2623" w:type="dxa"/>
            <w:vAlign w:val="center"/>
          </w:tcPr>
          <w:p w14:paraId="292468F4" w14:textId="1C5DD8B4" w:rsidR="007922BA" w:rsidRPr="00B71D5C" w:rsidRDefault="007922BA" w:rsidP="007922BA">
            <w:pPr>
              <w:rPr>
                <w:rFonts w:cs="Arial"/>
                <w:b/>
                <w:bCs/>
                <w:sz w:val="22"/>
              </w:rPr>
            </w:pPr>
            <w:r w:rsidRPr="00B71D5C">
              <w:rPr>
                <w:rFonts w:cs="Arial"/>
                <w:color w:val="000000"/>
                <w:sz w:val="22"/>
              </w:rPr>
              <w:t>-£609</w:t>
            </w:r>
            <w:r w:rsidRPr="00B71D5C">
              <w:rPr>
                <w:rFonts w:cs="Arial"/>
                <w:sz w:val="22"/>
              </w:rPr>
              <w:t>,000</w:t>
            </w:r>
            <w:r w:rsidRPr="00B71D5C">
              <w:rPr>
                <w:sz w:val="22"/>
              </w:rPr>
              <w:t xml:space="preserve">  </w:t>
            </w:r>
          </w:p>
        </w:tc>
      </w:tr>
      <w:tr w:rsidR="007922BA" w14:paraId="4B23F273" w14:textId="77777777" w:rsidTr="00AF4B33">
        <w:trPr>
          <w:trHeight w:val="300"/>
        </w:trPr>
        <w:tc>
          <w:tcPr>
            <w:tcW w:w="5104" w:type="dxa"/>
            <w:vAlign w:val="center"/>
          </w:tcPr>
          <w:p w14:paraId="48CA5A0E" w14:textId="7BBD13DD" w:rsidR="007922BA" w:rsidRPr="00B71D5C" w:rsidRDefault="007922BA" w:rsidP="007922BA">
            <w:pPr>
              <w:rPr>
                <w:rFonts w:cs="Arial"/>
                <w:b/>
                <w:bCs/>
                <w:color w:val="000000"/>
                <w:sz w:val="22"/>
              </w:rPr>
            </w:pPr>
            <w:r w:rsidRPr="00B71D5C">
              <w:rPr>
                <w:rFonts w:cs="Arial"/>
                <w:b/>
                <w:bCs/>
                <w:color w:val="000000"/>
                <w:sz w:val="22"/>
              </w:rPr>
              <w:t>Liabilities at end of period</w:t>
            </w:r>
          </w:p>
        </w:tc>
        <w:tc>
          <w:tcPr>
            <w:tcW w:w="2622" w:type="dxa"/>
            <w:vAlign w:val="center"/>
          </w:tcPr>
          <w:p w14:paraId="15EDB50A" w14:textId="1A3815D9" w:rsidR="007922BA" w:rsidRPr="00B71D5C" w:rsidRDefault="007922BA" w:rsidP="007922BA">
            <w:pPr>
              <w:rPr>
                <w:rFonts w:cs="Arial"/>
                <w:b/>
                <w:bCs/>
                <w:sz w:val="22"/>
              </w:rPr>
            </w:pPr>
            <w:r w:rsidRPr="00B71D5C">
              <w:rPr>
                <w:rFonts w:cs="Arial"/>
                <w:b/>
                <w:bCs/>
                <w:color w:val="000000"/>
                <w:sz w:val="22"/>
              </w:rPr>
              <w:t>£9,678</w:t>
            </w:r>
            <w:r w:rsidRPr="00B71D5C">
              <w:rPr>
                <w:rFonts w:cs="Arial"/>
                <w:b/>
                <w:bCs/>
                <w:sz w:val="22"/>
              </w:rPr>
              <w:t>,000</w:t>
            </w:r>
            <w:r w:rsidRPr="00B71D5C">
              <w:rPr>
                <w:b/>
                <w:bCs/>
                <w:sz w:val="22"/>
              </w:rPr>
              <w:t xml:space="preserve">  </w:t>
            </w:r>
          </w:p>
        </w:tc>
        <w:tc>
          <w:tcPr>
            <w:tcW w:w="2623" w:type="dxa"/>
            <w:vAlign w:val="center"/>
          </w:tcPr>
          <w:p w14:paraId="5B46EDF7" w14:textId="74AAEB96" w:rsidR="007922BA" w:rsidRPr="00B71D5C" w:rsidRDefault="007922BA" w:rsidP="007922BA">
            <w:pPr>
              <w:rPr>
                <w:rFonts w:cs="Arial"/>
                <w:b/>
                <w:bCs/>
                <w:sz w:val="22"/>
              </w:rPr>
            </w:pPr>
            <w:r w:rsidRPr="00B71D5C">
              <w:rPr>
                <w:rFonts w:cs="Arial"/>
                <w:b/>
                <w:bCs/>
                <w:color w:val="000000"/>
                <w:sz w:val="22"/>
              </w:rPr>
              <w:t>£10,575</w:t>
            </w:r>
            <w:r w:rsidRPr="00B71D5C">
              <w:rPr>
                <w:rFonts w:cs="Arial"/>
                <w:b/>
                <w:bCs/>
                <w:sz w:val="22"/>
              </w:rPr>
              <w:t>,000</w:t>
            </w:r>
            <w:r w:rsidRPr="00B71D5C">
              <w:rPr>
                <w:b/>
                <w:bCs/>
                <w:sz w:val="22"/>
              </w:rPr>
              <w:t xml:space="preserve">  </w:t>
            </w:r>
          </w:p>
        </w:tc>
      </w:tr>
    </w:tbl>
    <w:p w14:paraId="213D69F1" w14:textId="6DC06519" w:rsidR="00FF3385" w:rsidRDefault="00857BCA" w:rsidP="00B83E03">
      <w:pPr>
        <w:pStyle w:val="Heading3"/>
        <w:rPr>
          <w:lang w:eastAsia="en-GB"/>
        </w:rPr>
      </w:pPr>
      <w:r w:rsidRPr="00857BCA">
        <w:rPr>
          <w:lang w:eastAsia="en-GB"/>
        </w:rPr>
        <w:t>Assets breakdown</w:t>
      </w:r>
    </w:p>
    <w:p w14:paraId="17995947" w14:textId="76D53391" w:rsidR="00857BCA" w:rsidRPr="00857BCA" w:rsidRDefault="00857BCA" w:rsidP="00857BCA">
      <w:pPr>
        <w:rPr>
          <w:lang w:eastAsia="en-GB"/>
        </w:rPr>
      </w:pPr>
      <w:r w:rsidRPr="00857BCA">
        <w:rPr>
          <w:lang w:eastAsia="en-GB"/>
        </w:rPr>
        <w:t>The following table provides a breakdown of total assets by category:</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5104"/>
        <w:gridCol w:w="2622"/>
        <w:gridCol w:w="2623"/>
      </w:tblGrid>
      <w:tr w:rsidR="00FF3385" w14:paraId="42BCCCE3" w14:textId="77777777" w:rsidTr="00AF4B33">
        <w:trPr>
          <w:trHeight w:val="300"/>
        </w:trPr>
        <w:tc>
          <w:tcPr>
            <w:tcW w:w="5104" w:type="dxa"/>
            <w:shd w:val="clear" w:color="auto" w:fill="F2F2F2" w:themeFill="background1" w:themeFillShade="F2"/>
            <w:vAlign w:val="center"/>
          </w:tcPr>
          <w:p w14:paraId="1F42F27C" w14:textId="46BBE700" w:rsidR="00FF3385" w:rsidRPr="007A0FF9" w:rsidRDefault="00857BCA" w:rsidP="00AF4B33">
            <w:pPr>
              <w:rPr>
                <w:rFonts w:asciiTheme="majorHAnsi" w:hAnsiTheme="majorHAnsi" w:cs="Arial"/>
                <w:b/>
                <w:bCs/>
                <w:color w:val="000000"/>
                <w:sz w:val="22"/>
              </w:rPr>
            </w:pPr>
            <w:r w:rsidRPr="00857BCA">
              <w:rPr>
                <w:rFonts w:asciiTheme="majorHAnsi" w:hAnsiTheme="majorHAnsi" w:cs="Arial"/>
                <w:b/>
                <w:bCs/>
                <w:color w:val="000000"/>
                <w:sz w:val="22"/>
              </w:rPr>
              <w:t>Asset category</w:t>
            </w:r>
          </w:p>
        </w:tc>
        <w:tc>
          <w:tcPr>
            <w:tcW w:w="2622" w:type="dxa"/>
            <w:shd w:val="clear" w:color="auto" w:fill="F2F2F2" w:themeFill="background1" w:themeFillShade="F2"/>
            <w:vAlign w:val="center"/>
          </w:tcPr>
          <w:p w14:paraId="665D3E83" w14:textId="77777777" w:rsidR="00FF3385" w:rsidRPr="007A0FF9" w:rsidRDefault="00FF3385" w:rsidP="00AF4B33">
            <w:pPr>
              <w:rPr>
                <w:rFonts w:asciiTheme="majorHAnsi" w:hAnsiTheme="majorHAnsi" w:cs="Arial"/>
                <w:b/>
                <w:bCs/>
                <w:color w:val="000000"/>
                <w:sz w:val="22"/>
              </w:rPr>
            </w:pPr>
            <w:r w:rsidRPr="007A0FF9">
              <w:rPr>
                <w:rFonts w:asciiTheme="majorHAnsi" w:hAnsiTheme="majorHAnsi"/>
                <w:b/>
                <w:bCs/>
                <w:sz w:val="22"/>
              </w:rPr>
              <w:t>2025</w:t>
            </w:r>
          </w:p>
        </w:tc>
        <w:tc>
          <w:tcPr>
            <w:tcW w:w="2623" w:type="dxa"/>
            <w:shd w:val="clear" w:color="auto" w:fill="F2F2F2" w:themeFill="background1" w:themeFillShade="F2"/>
            <w:vAlign w:val="center"/>
          </w:tcPr>
          <w:p w14:paraId="223412AA" w14:textId="77777777" w:rsidR="00FF3385" w:rsidRPr="007A0FF9" w:rsidRDefault="00FF3385" w:rsidP="00AF4B33">
            <w:pPr>
              <w:rPr>
                <w:rFonts w:asciiTheme="majorHAnsi" w:hAnsiTheme="majorHAnsi" w:cs="Arial"/>
                <w:b/>
                <w:bCs/>
                <w:color w:val="000000"/>
                <w:sz w:val="22"/>
              </w:rPr>
            </w:pPr>
            <w:r w:rsidRPr="007A0FF9">
              <w:rPr>
                <w:rFonts w:asciiTheme="majorHAnsi" w:hAnsiTheme="majorHAnsi"/>
                <w:b/>
                <w:bCs/>
                <w:sz w:val="22"/>
              </w:rPr>
              <w:t>2024</w:t>
            </w:r>
          </w:p>
        </w:tc>
      </w:tr>
      <w:tr w:rsidR="00615504" w14:paraId="2B322C66" w14:textId="77777777" w:rsidTr="00AF4B33">
        <w:trPr>
          <w:trHeight w:val="300"/>
        </w:trPr>
        <w:tc>
          <w:tcPr>
            <w:tcW w:w="5104" w:type="dxa"/>
            <w:vAlign w:val="center"/>
          </w:tcPr>
          <w:p w14:paraId="600D0518" w14:textId="4C978345" w:rsidR="00615504" w:rsidRPr="00B71D5C" w:rsidRDefault="00615504" w:rsidP="00615504">
            <w:pPr>
              <w:rPr>
                <w:rFonts w:cs="Arial"/>
                <w:b/>
                <w:bCs/>
                <w:sz w:val="22"/>
              </w:rPr>
            </w:pPr>
            <w:r w:rsidRPr="00B71D5C">
              <w:rPr>
                <w:rFonts w:cs="Arial"/>
                <w:color w:val="000000"/>
                <w:sz w:val="22"/>
              </w:rPr>
              <w:t>Equities</w:t>
            </w:r>
          </w:p>
        </w:tc>
        <w:tc>
          <w:tcPr>
            <w:tcW w:w="2622" w:type="dxa"/>
            <w:vAlign w:val="center"/>
          </w:tcPr>
          <w:p w14:paraId="6E894162" w14:textId="21A1D14B" w:rsidR="00615504" w:rsidRPr="00B71D5C" w:rsidRDefault="00615504" w:rsidP="00615504">
            <w:pPr>
              <w:rPr>
                <w:rFonts w:cs="Arial"/>
                <w:b/>
                <w:bCs/>
                <w:sz w:val="22"/>
              </w:rPr>
            </w:pPr>
            <w:r w:rsidRPr="00B71D5C">
              <w:rPr>
                <w:rFonts w:cs="Arial"/>
                <w:color w:val="000000"/>
                <w:sz w:val="22"/>
              </w:rPr>
              <w:t>£243</w:t>
            </w:r>
            <w:r w:rsidRPr="00B71D5C">
              <w:rPr>
                <w:rFonts w:cs="Arial"/>
                <w:sz w:val="22"/>
              </w:rPr>
              <w:t>,000</w:t>
            </w:r>
            <w:r w:rsidRPr="00B71D5C">
              <w:rPr>
                <w:sz w:val="22"/>
              </w:rPr>
              <w:t xml:space="preserve">  </w:t>
            </w:r>
          </w:p>
        </w:tc>
        <w:tc>
          <w:tcPr>
            <w:tcW w:w="2623" w:type="dxa"/>
            <w:vAlign w:val="center"/>
          </w:tcPr>
          <w:p w14:paraId="229E3A60" w14:textId="57E6F65F" w:rsidR="00615504" w:rsidRPr="00B71D5C" w:rsidRDefault="00615504" w:rsidP="00615504">
            <w:pPr>
              <w:rPr>
                <w:rFonts w:cs="Arial"/>
                <w:b/>
                <w:bCs/>
                <w:sz w:val="22"/>
              </w:rPr>
            </w:pPr>
            <w:r w:rsidRPr="00B71D5C">
              <w:rPr>
                <w:rFonts w:cs="Arial"/>
                <w:color w:val="000000"/>
                <w:sz w:val="22"/>
              </w:rPr>
              <w:t>£284</w:t>
            </w:r>
            <w:r w:rsidRPr="00B71D5C">
              <w:rPr>
                <w:rFonts w:cs="Arial"/>
                <w:sz w:val="22"/>
              </w:rPr>
              <w:t>,000</w:t>
            </w:r>
            <w:r w:rsidRPr="00B71D5C">
              <w:rPr>
                <w:sz w:val="22"/>
              </w:rPr>
              <w:t xml:space="preserve">  </w:t>
            </w:r>
          </w:p>
        </w:tc>
      </w:tr>
      <w:tr w:rsidR="00615504" w14:paraId="20B0E41A" w14:textId="77777777" w:rsidTr="00AF4B33">
        <w:trPr>
          <w:trHeight w:val="300"/>
        </w:trPr>
        <w:tc>
          <w:tcPr>
            <w:tcW w:w="5104" w:type="dxa"/>
            <w:vAlign w:val="center"/>
          </w:tcPr>
          <w:p w14:paraId="3EDE0F62" w14:textId="1D385A2D" w:rsidR="00615504" w:rsidRPr="00B71D5C" w:rsidRDefault="00615504" w:rsidP="00615504">
            <w:pPr>
              <w:rPr>
                <w:rFonts w:cs="Arial"/>
                <w:sz w:val="22"/>
              </w:rPr>
            </w:pPr>
            <w:r w:rsidRPr="00B71D5C">
              <w:rPr>
                <w:rFonts w:cs="Arial"/>
                <w:color w:val="000000"/>
                <w:sz w:val="22"/>
              </w:rPr>
              <w:t>Government bonds and LDIs</w:t>
            </w:r>
          </w:p>
        </w:tc>
        <w:tc>
          <w:tcPr>
            <w:tcW w:w="2622" w:type="dxa"/>
            <w:vAlign w:val="center"/>
          </w:tcPr>
          <w:p w14:paraId="680103A2" w14:textId="0E4F4E29" w:rsidR="00615504" w:rsidRPr="00B71D5C" w:rsidRDefault="00615504" w:rsidP="00615504">
            <w:pPr>
              <w:rPr>
                <w:b/>
                <w:bCs/>
                <w:sz w:val="22"/>
              </w:rPr>
            </w:pPr>
            <w:r w:rsidRPr="00B71D5C">
              <w:rPr>
                <w:rFonts w:cs="Arial"/>
                <w:color w:val="000000"/>
                <w:sz w:val="22"/>
              </w:rPr>
              <w:t>£6,044</w:t>
            </w:r>
            <w:r w:rsidRPr="00B71D5C">
              <w:rPr>
                <w:rFonts w:cs="Arial"/>
                <w:sz w:val="22"/>
              </w:rPr>
              <w:t>,000</w:t>
            </w:r>
            <w:r w:rsidRPr="00B71D5C">
              <w:rPr>
                <w:sz w:val="22"/>
              </w:rPr>
              <w:t xml:space="preserve">  </w:t>
            </w:r>
          </w:p>
        </w:tc>
        <w:tc>
          <w:tcPr>
            <w:tcW w:w="2623" w:type="dxa"/>
            <w:vAlign w:val="center"/>
          </w:tcPr>
          <w:p w14:paraId="09F54050" w14:textId="52868954" w:rsidR="00615504" w:rsidRPr="00B71D5C" w:rsidRDefault="00615504" w:rsidP="00615504">
            <w:pPr>
              <w:rPr>
                <w:b/>
                <w:bCs/>
                <w:sz w:val="22"/>
              </w:rPr>
            </w:pPr>
            <w:r w:rsidRPr="00B71D5C">
              <w:rPr>
                <w:rFonts w:cs="Arial"/>
                <w:color w:val="000000"/>
                <w:sz w:val="22"/>
              </w:rPr>
              <w:t>£7,792</w:t>
            </w:r>
            <w:r w:rsidRPr="00B71D5C">
              <w:rPr>
                <w:rFonts w:cs="Arial"/>
                <w:sz w:val="22"/>
              </w:rPr>
              <w:t>,000</w:t>
            </w:r>
            <w:r w:rsidRPr="00B71D5C">
              <w:rPr>
                <w:sz w:val="22"/>
              </w:rPr>
              <w:t xml:space="preserve">  </w:t>
            </w:r>
          </w:p>
        </w:tc>
      </w:tr>
      <w:tr w:rsidR="00615504" w14:paraId="7B848E1B" w14:textId="77777777" w:rsidTr="00AF4B33">
        <w:trPr>
          <w:trHeight w:val="300"/>
        </w:trPr>
        <w:tc>
          <w:tcPr>
            <w:tcW w:w="5104" w:type="dxa"/>
            <w:vAlign w:val="center"/>
          </w:tcPr>
          <w:p w14:paraId="3D2B8546" w14:textId="05572B77" w:rsidR="00615504" w:rsidRPr="00B71D5C" w:rsidRDefault="00615504" w:rsidP="00615504">
            <w:pPr>
              <w:rPr>
                <w:rFonts w:cs="Arial"/>
                <w:b/>
                <w:bCs/>
                <w:sz w:val="22"/>
              </w:rPr>
            </w:pPr>
            <w:r w:rsidRPr="00B71D5C">
              <w:rPr>
                <w:rFonts w:cs="Arial"/>
                <w:color w:val="000000"/>
                <w:sz w:val="22"/>
              </w:rPr>
              <w:t>Property</w:t>
            </w:r>
          </w:p>
        </w:tc>
        <w:tc>
          <w:tcPr>
            <w:tcW w:w="2622" w:type="dxa"/>
            <w:vAlign w:val="center"/>
          </w:tcPr>
          <w:p w14:paraId="49A4A160" w14:textId="13762AED" w:rsidR="00615504" w:rsidRPr="00B71D5C" w:rsidRDefault="00615504" w:rsidP="00615504">
            <w:pPr>
              <w:rPr>
                <w:rFonts w:cs="Arial"/>
                <w:b/>
                <w:bCs/>
                <w:sz w:val="22"/>
              </w:rPr>
            </w:pPr>
            <w:r w:rsidRPr="00B71D5C">
              <w:rPr>
                <w:rFonts w:cs="Arial"/>
                <w:color w:val="000000"/>
                <w:sz w:val="22"/>
              </w:rPr>
              <w:t>£1,052</w:t>
            </w:r>
            <w:r w:rsidRPr="00B71D5C">
              <w:rPr>
                <w:rFonts w:cs="Arial"/>
                <w:sz w:val="22"/>
              </w:rPr>
              <w:t>,000</w:t>
            </w:r>
            <w:r w:rsidRPr="00B71D5C">
              <w:rPr>
                <w:sz w:val="22"/>
              </w:rPr>
              <w:t xml:space="preserve">  </w:t>
            </w:r>
          </w:p>
        </w:tc>
        <w:tc>
          <w:tcPr>
            <w:tcW w:w="2623" w:type="dxa"/>
            <w:vAlign w:val="center"/>
          </w:tcPr>
          <w:p w14:paraId="4BCFBCA3" w14:textId="37598A22" w:rsidR="00615504" w:rsidRPr="00B71D5C" w:rsidRDefault="00615504" w:rsidP="00615504">
            <w:pPr>
              <w:rPr>
                <w:rFonts w:cs="Arial"/>
                <w:b/>
                <w:bCs/>
                <w:sz w:val="22"/>
              </w:rPr>
            </w:pPr>
            <w:r w:rsidRPr="00B71D5C">
              <w:rPr>
                <w:rFonts w:cs="Arial"/>
                <w:color w:val="000000"/>
                <w:sz w:val="22"/>
              </w:rPr>
              <w:t>£1,105</w:t>
            </w:r>
            <w:r w:rsidRPr="00B71D5C">
              <w:rPr>
                <w:rFonts w:cs="Arial"/>
                <w:sz w:val="22"/>
              </w:rPr>
              <w:t>,000</w:t>
            </w:r>
            <w:r w:rsidRPr="00B71D5C">
              <w:rPr>
                <w:sz w:val="22"/>
              </w:rPr>
              <w:t xml:space="preserve">  </w:t>
            </w:r>
          </w:p>
        </w:tc>
      </w:tr>
      <w:tr w:rsidR="00615504" w14:paraId="520378C6" w14:textId="77777777" w:rsidTr="00AF4B33">
        <w:trPr>
          <w:trHeight w:val="300"/>
        </w:trPr>
        <w:tc>
          <w:tcPr>
            <w:tcW w:w="5104" w:type="dxa"/>
            <w:vAlign w:val="center"/>
          </w:tcPr>
          <w:p w14:paraId="274C9A4C" w14:textId="2111C03C" w:rsidR="00615504" w:rsidRPr="00B71D5C" w:rsidRDefault="00615504" w:rsidP="00615504">
            <w:pPr>
              <w:rPr>
                <w:rFonts w:cs="Arial"/>
                <w:b/>
                <w:bCs/>
                <w:sz w:val="22"/>
              </w:rPr>
            </w:pPr>
            <w:r w:rsidRPr="00B71D5C">
              <w:rPr>
                <w:rFonts w:cs="Arial"/>
                <w:color w:val="000000"/>
                <w:sz w:val="22"/>
              </w:rPr>
              <w:t>Other</w:t>
            </w:r>
          </w:p>
        </w:tc>
        <w:tc>
          <w:tcPr>
            <w:tcW w:w="2622" w:type="dxa"/>
            <w:vAlign w:val="center"/>
          </w:tcPr>
          <w:p w14:paraId="40C80C15" w14:textId="204CF221" w:rsidR="00615504" w:rsidRPr="00B71D5C" w:rsidRDefault="00615504" w:rsidP="00615504">
            <w:pPr>
              <w:rPr>
                <w:rFonts w:cs="Arial"/>
                <w:b/>
                <w:bCs/>
                <w:sz w:val="22"/>
              </w:rPr>
            </w:pPr>
            <w:r w:rsidRPr="00B71D5C">
              <w:rPr>
                <w:rFonts w:cs="Arial"/>
                <w:color w:val="000000"/>
                <w:sz w:val="22"/>
              </w:rPr>
              <w:t>£2,463</w:t>
            </w:r>
            <w:r w:rsidRPr="00B71D5C">
              <w:rPr>
                <w:rFonts w:cs="Arial"/>
                <w:sz w:val="22"/>
              </w:rPr>
              <w:t>,000</w:t>
            </w:r>
            <w:r w:rsidRPr="00B71D5C">
              <w:rPr>
                <w:sz w:val="22"/>
              </w:rPr>
              <w:t xml:space="preserve">  </w:t>
            </w:r>
          </w:p>
        </w:tc>
        <w:tc>
          <w:tcPr>
            <w:tcW w:w="2623" w:type="dxa"/>
            <w:vAlign w:val="center"/>
          </w:tcPr>
          <w:p w14:paraId="55845D7D" w14:textId="0115117F" w:rsidR="00615504" w:rsidRPr="00B71D5C" w:rsidRDefault="00615504" w:rsidP="00615504">
            <w:pPr>
              <w:rPr>
                <w:rFonts w:cs="Arial"/>
                <w:b/>
                <w:bCs/>
                <w:sz w:val="22"/>
              </w:rPr>
            </w:pPr>
            <w:r w:rsidRPr="00B71D5C">
              <w:rPr>
                <w:rFonts w:cs="Arial"/>
                <w:color w:val="000000"/>
                <w:sz w:val="22"/>
              </w:rPr>
              <w:t>£1,547</w:t>
            </w:r>
            <w:r w:rsidRPr="00B71D5C">
              <w:rPr>
                <w:rFonts w:cs="Arial"/>
                <w:sz w:val="22"/>
              </w:rPr>
              <w:t>,000</w:t>
            </w:r>
            <w:r w:rsidRPr="00B71D5C">
              <w:rPr>
                <w:sz w:val="22"/>
              </w:rPr>
              <w:t xml:space="preserve">  </w:t>
            </w:r>
          </w:p>
        </w:tc>
      </w:tr>
      <w:tr w:rsidR="00615504" w14:paraId="56C2E973" w14:textId="77777777" w:rsidTr="00AF4B33">
        <w:trPr>
          <w:trHeight w:val="300"/>
        </w:trPr>
        <w:tc>
          <w:tcPr>
            <w:tcW w:w="5104" w:type="dxa"/>
            <w:vAlign w:val="center"/>
          </w:tcPr>
          <w:p w14:paraId="67F5C762" w14:textId="44ABD5FD" w:rsidR="00615504" w:rsidRPr="00B71D5C" w:rsidRDefault="00615504" w:rsidP="00615504">
            <w:pPr>
              <w:rPr>
                <w:rFonts w:cs="Arial"/>
                <w:b/>
                <w:bCs/>
                <w:color w:val="000000"/>
                <w:sz w:val="22"/>
              </w:rPr>
            </w:pPr>
            <w:r w:rsidRPr="00B71D5C">
              <w:rPr>
                <w:rFonts w:cs="Arial"/>
                <w:b/>
                <w:bCs/>
                <w:color w:val="000000"/>
                <w:sz w:val="22"/>
              </w:rPr>
              <w:t>Total</w:t>
            </w:r>
          </w:p>
        </w:tc>
        <w:tc>
          <w:tcPr>
            <w:tcW w:w="2622" w:type="dxa"/>
            <w:vAlign w:val="center"/>
          </w:tcPr>
          <w:p w14:paraId="5AEEE5AC" w14:textId="42F1B049" w:rsidR="00615504" w:rsidRPr="00B71D5C" w:rsidRDefault="00615504" w:rsidP="00615504">
            <w:pPr>
              <w:rPr>
                <w:rFonts w:cs="Arial"/>
                <w:b/>
                <w:bCs/>
                <w:color w:val="000000"/>
                <w:sz w:val="22"/>
              </w:rPr>
            </w:pPr>
            <w:r w:rsidRPr="00B71D5C">
              <w:rPr>
                <w:rFonts w:cs="Arial"/>
                <w:b/>
                <w:bCs/>
                <w:color w:val="000000"/>
                <w:sz w:val="22"/>
              </w:rPr>
              <w:t>£9,802</w:t>
            </w:r>
            <w:r w:rsidRPr="00B71D5C">
              <w:rPr>
                <w:rFonts w:cs="Arial"/>
                <w:b/>
                <w:bCs/>
                <w:sz w:val="22"/>
              </w:rPr>
              <w:t>,000</w:t>
            </w:r>
            <w:r w:rsidRPr="00B71D5C">
              <w:rPr>
                <w:b/>
                <w:bCs/>
                <w:sz w:val="22"/>
              </w:rPr>
              <w:t xml:space="preserve">  </w:t>
            </w:r>
          </w:p>
        </w:tc>
        <w:tc>
          <w:tcPr>
            <w:tcW w:w="2623" w:type="dxa"/>
            <w:vAlign w:val="center"/>
          </w:tcPr>
          <w:p w14:paraId="19EDE6FB" w14:textId="4D04ACC2" w:rsidR="00615504" w:rsidRPr="00B71D5C" w:rsidRDefault="00615504" w:rsidP="00615504">
            <w:pPr>
              <w:rPr>
                <w:rFonts w:cs="Arial"/>
                <w:b/>
                <w:bCs/>
                <w:color w:val="000000"/>
                <w:sz w:val="22"/>
              </w:rPr>
            </w:pPr>
            <w:r w:rsidRPr="00B71D5C">
              <w:rPr>
                <w:rFonts w:cs="Arial"/>
                <w:b/>
                <w:bCs/>
                <w:color w:val="000000"/>
                <w:sz w:val="22"/>
              </w:rPr>
              <w:t>£10,728</w:t>
            </w:r>
            <w:r w:rsidRPr="00B71D5C">
              <w:rPr>
                <w:rFonts w:cs="Arial"/>
                <w:b/>
                <w:bCs/>
                <w:sz w:val="22"/>
              </w:rPr>
              <w:t>,000</w:t>
            </w:r>
            <w:r w:rsidRPr="00B71D5C">
              <w:rPr>
                <w:b/>
                <w:bCs/>
                <w:sz w:val="22"/>
              </w:rPr>
              <w:t xml:space="preserve">  </w:t>
            </w:r>
          </w:p>
        </w:tc>
      </w:tr>
    </w:tbl>
    <w:p w14:paraId="7FC796B7" w14:textId="77777777" w:rsidR="008A4837" w:rsidRDefault="008A4837" w:rsidP="00B83E03">
      <w:pPr>
        <w:pStyle w:val="Heading3"/>
        <w:rPr>
          <w:rFonts w:eastAsia="Times New Roman"/>
          <w:lang w:eastAsia="en-GB"/>
        </w:rPr>
      </w:pPr>
    </w:p>
    <w:p w14:paraId="0DA20C29" w14:textId="77777777" w:rsidR="008A4837" w:rsidRDefault="008A4837">
      <w:pPr>
        <w:rPr>
          <w:rFonts w:eastAsia="Times New Roman" w:cstheme="majorBidi"/>
          <w:b/>
          <w:color w:val="3A3A3A" w:themeColor="background2" w:themeShade="40"/>
          <w:sz w:val="28"/>
          <w:szCs w:val="28"/>
          <w:lang w:eastAsia="en-GB"/>
        </w:rPr>
      </w:pPr>
      <w:r>
        <w:rPr>
          <w:rFonts w:eastAsia="Times New Roman"/>
          <w:lang w:eastAsia="en-GB"/>
        </w:rPr>
        <w:br w:type="page"/>
      </w:r>
    </w:p>
    <w:p w14:paraId="6FBC2BB7" w14:textId="26EDD8C7" w:rsidR="00193563" w:rsidRDefault="00193563" w:rsidP="00B83E03">
      <w:pPr>
        <w:pStyle w:val="Heading3"/>
        <w:rPr>
          <w:rFonts w:eastAsia="Times New Roman"/>
          <w:lang w:eastAsia="en-GB"/>
        </w:rPr>
      </w:pPr>
      <w:r w:rsidRPr="00193563">
        <w:rPr>
          <w:rFonts w:eastAsia="Times New Roman"/>
          <w:lang w:eastAsia="en-GB"/>
        </w:rPr>
        <w:lastRenderedPageBreak/>
        <w:t>Summary of financial assumptions</w:t>
      </w:r>
    </w:p>
    <w:p w14:paraId="5815B90F" w14:textId="72AD6843" w:rsidR="00193563" w:rsidRDefault="00193563" w:rsidP="00193563">
      <w:pPr>
        <w:rPr>
          <w:lang w:eastAsia="en-GB"/>
        </w:rPr>
      </w:pPr>
      <w:r w:rsidRPr="00193563">
        <w:rPr>
          <w:lang w:eastAsia="en-GB"/>
        </w:rPr>
        <w:t>The following assumptions were used:</w:t>
      </w:r>
      <w:r w:rsidRPr="00193563">
        <w:rPr>
          <w:lang w:eastAsia="en-GB"/>
        </w:rPr>
        <w:tab/>
      </w:r>
      <w:r w:rsidRPr="00193563">
        <w:rPr>
          <w:lang w:eastAsia="en-GB"/>
        </w:rPr>
        <w:tab/>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5104"/>
        <w:gridCol w:w="2622"/>
        <w:gridCol w:w="2623"/>
      </w:tblGrid>
      <w:tr w:rsidR="00F656EF" w14:paraId="17627EAD" w14:textId="77777777" w:rsidTr="00DC6249">
        <w:trPr>
          <w:trHeight w:val="300"/>
        </w:trPr>
        <w:tc>
          <w:tcPr>
            <w:tcW w:w="5104" w:type="dxa"/>
            <w:shd w:val="clear" w:color="auto" w:fill="F2F2F2" w:themeFill="background1" w:themeFillShade="F2"/>
            <w:vAlign w:val="center"/>
          </w:tcPr>
          <w:p w14:paraId="7D4E18CD" w14:textId="5983886E" w:rsidR="00F656EF" w:rsidRPr="007A0FF9" w:rsidRDefault="00EA4EC7" w:rsidP="00F656EF">
            <w:pPr>
              <w:rPr>
                <w:rFonts w:asciiTheme="majorHAnsi" w:hAnsiTheme="majorHAnsi" w:cs="Arial"/>
                <w:b/>
                <w:bCs/>
                <w:color w:val="000000"/>
                <w:sz w:val="22"/>
              </w:rPr>
            </w:pPr>
            <w:r>
              <w:rPr>
                <w:rFonts w:ascii="Arial" w:hAnsi="Arial" w:cs="Arial"/>
                <w:b/>
                <w:bCs/>
                <w:sz w:val="20"/>
                <w:szCs w:val="20"/>
              </w:rPr>
              <w:t>Financial</w:t>
            </w:r>
            <w:r w:rsidRPr="00CD4CF4">
              <w:rPr>
                <w:rFonts w:ascii="Arial" w:hAnsi="Arial" w:cs="Arial"/>
                <w:b/>
                <w:bCs/>
                <w:sz w:val="20"/>
                <w:szCs w:val="20"/>
              </w:rPr>
              <w:t xml:space="preserve"> assumption</w:t>
            </w:r>
          </w:p>
        </w:tc>
        <w:tc>
          <w:tcPr>
            <w:tcW w:w="2622" w:type="dxa"/>
            <w:shd w:val="clear" w:color="auto" w:fill="F2F2F2" w:themeFill="background1" w:themeFillShade="F2"/>
          </w:tcPr>
          <w:p w14:paraId="381A5E05" w14:textId="1078F6A1" w:rsidR="00F656EF" w:rsidRPr="007A0FF9" w:rsidRDefault="00F656EF" w:rsidP="00F656EF">
            <w:pPr>
              <w:rPr>
                <w:rFonts w:asciiTheme="majorHAnsi" w:hAnsiTheme="majorHAnsi" w:cs="Arial"/>
                <w:b/>
                <w:bCs/>
                <w:color w:val="000000"/>
                <w:sz w:val="22"/>
              </w:rPr>
            </w:pPr>
            <w:r w:rsidRPr="00CD4CF4">
              <w:rPr>
                <w:b/>
                <w:bCs/>
              </w:rPr>
              <w:t>202</w:t>
            </w:r>
            <w:r>
              <w:rPr>
                <w:b/>
                <w:bCs/>
              </w:rPr>
              <w:t>5</w:t>
            </w:r>
            <w:r w:rsidRPr="00CD4CF4">
              <w:rPr>
                <w:b/>
                <w:bCs/>
              </w:rPr>
              <w:t xml:space="preserve"> %</w:t>
            </w:r>
            <w:r>
              <w:rPr>
                <w:b/>
                <w:bCs/>
              </w:rPr>
              <w:t xml:space="preserve"> </w:t>
            </w:r>
            <w:r w:rsidRPr="00CD4CF4">
              <w:rPr>
                <w:b/>
                <w:bCs/>
              </w:rPr>
              <w:t>p.a.</w:t>
            </w:r>
          </w:p>
        </w:tc>
        <w:tc>
          <w:tcPr>
            <w:tcW w:w="2623" w:type="dxa"/>
            <w:shd w:val="clear" w:color="auto" w:fill="F2F2F2" w:themeFill="background1" w:themeFillShade="F2"/>
          </w:tcPr>
          <w:p w14:paraId="6695AEDF" w14:textId="341A124F" w:rsidR="00F656EF" w:rsidRPr="007A0FF9" w:rsidRDefault="00F656EF" w:rsidP="00F656EF">
            <w:pPr>
              <w:rPr>
                <w:rFonts w:asciiTheme="majorHAnsi" w:hAnsiTheme="majorHAnsi" w:cs="Arial"/>
                <w:b/>
                <w:bCs/>
                <w:color w:val="000000"/>
                <w:sz w:val="22"/>
              </w:rPr>
            </w:pPr>
            <w:r w:rsidRPr="00CD4CF4">
              <w:rPr>
                <w:b/>
                <w:bCs/>
              </w:rPr>
              <w:t>202</w:t>
            </w:r>
            <w:r>
              <w:rPr>
                <w:b/>
                <w:bCs/>
              </w:rPr>
              <w:t>4</w:t>
            </w:r>
            <w:r w:rsidRPr="00CD4CF4">
              <w:rPr>
                <w:b/>
                <w:bCs/>
              </w:rPr>
              <w:t xml:space="preserve"> %</w:t>
            </w:r>
            <w:r>
              <w:rPr>
                <w:b/>
                <w:bCs/>
              </w:rPr>
              <w:t xml:space="preserve"> </w:t>
            </w:r>
            <w:r w:rsidRPr="00CD4CF4">
              <w:rPr>
                <w:b/>
                <w:bCs/>
              </w:rPr>
              <w:t>p.a.</w:t>
            </w:r>
          </w:p>
        </w:tc>
      </w:tr>
      <w:tr w:rsidR="00F05D0B" w14:paraId="6173387E" w14:textId="77777777" w:rsidTr="00E1019D">
        <w:trPr>
          <w:trHeight w:val="300"/>
        </w:trPr>
        <w:tc>
          <w:tcPr>
            <w:tcW w:w="5104" w:type="dxa"/>
            <w:vAlign w:val="bottom"/>
          </w:tcPr>
          <w:p w14:paraId="38A26846" w14:textId="7FF84169" w:rsidR="00F05D0B" w:rsidRPr="00B71D5C" w:rsidRDefault="00F05D0B" w:rsidP="00F05D0B">
            <w:pPr>
              <w:rPr>
                <w:rFonts w:cs="Arial"/>
                <w:b/>
                <w:bCs/>
                <w:sz w:val="22"/>
              </w:rPr>
            </w:pPr>
            <w:r w:rsidRPr="00B71D5C">
              <w:rPr>
                <w:rFonts w:cs="Arial"/>
                <w:sz w:val="22"/>
              </w:rPr>
              <w:t>Discount rate</w:t>
            </w:r>
          </w:p>
        </w:tc>
        <w:tc>
          <w:tcPr>
            <w:tcW w:w="2622" w:type="dxa"/>
            <w:vAlign w:val="center"/>
          </w:tcPr>
          <w:p w14:paraId="49870C76" w14:textId="66FFFA2F" w:rsidR="00F05D0B" w:rsidRPr="00B71D5C" w:rsidRDefault="00F05D0B" w:rsidP="00F05D0B">
            <w:pPr>
              <w:rPr>
                <w:rFonts w:cs="Arial"/>
                <w:b/>
                <w:bCs/>
                <w:sz w:val="22"/>
              </w:rPr>
            </w:pPr>
            <w:r w:rsidRPr="00B71D5C">
              <w:rPr>
                <w:rFonts w:cs="Arial"/>
                <w:color w:val="000000"/>
                <w:sz w:val="22"/>
              </w:rPr>
              <w:t>5.72</w:t>
            </w:r>
          </w:p>
        </w:tc>
        <w:tc>
          <w:tcPr>
            <w:tcW w:w="2623" w:type="dxa"/>
            <w:vAlign w:val="center"/>
          </w:tcPr>
          <w:p w14:paraId="5CF5EC33" w14:textId="665C83DA" w:rsidR="00F05D0B" w:rsidRPr="00B71D5C" w:rsidRDefault="00F05D0B" w:rsidP="00F05D0B">
            <w:pPr>
              <w:rPr>
                <w:rFonts w:cs="Arial"/>
                <w:b/>
                <w:bCs/>
                <w:sz w:val="22"/>
              </w:rPr>
            </w:pPr>
            <w:r w:rsidRPr="00B71D5C">
              <w:rPr>
                <w:rFonts w:cs="Arial"/>
                <w:color w:val="000000"/>
                <w:sz w:val="22"/>
              </w:rPr>
              <w:t>4.87</w:t>
            </w:r>
          </w:p>
        </w:tc>
      </w:tr>
      <w:tr w:rsidR="00F05D0B" w14:paraId="30EDBF37" w14:textId="77777777" w:rsidTr="00E1019D">
        <w:trPr>
          <w:trHeight w:val="300"/>
        </w:trPr>
        <w:tc>
          <w:tcPr>
            <w:tcW w:w="5104" w:type="dxa"/>
            <w:vAlign w:val="bottom"/>
          </w:tcPr>
          <w:p w14:paraId="1C4B1D0E" w14:textId="71F258D2" w:rsidR="00F05D0B" w:rsidRPr="00B71D5C" w:rsidRDefault="00F05D0B" w:rsidP="00F05D0B">
            <w:pPr>
              <w:rPr>
                <w:rFonts w:cs="Arial"/>
                <w:sz w:val="22"/>
              </w:rPr>
            </w:pPr>
            <w:r w:rsidRPr="00B71D5C">
              <w:rPr>
                <w:rFonts w:cs="Arial"/>
                <w:sz w:val="22"/>
              </w:rPr>
              <w:t>Price inflation (RPI)</w:t>
            </w:r>
          </w:p>
        </w:tc>
        <w:tc>
          <w:tcPr>
            <w:tcW w:w="2622" w:type="dxa"/>
            <w:vAlign w:val="center"/>
          </w:tcPr>
          <w:p w14:paraId="08A66F6A" w14:textId="052DC5FA" w:rsidR="00F05D0B" w:rsidRPr="00B71D5C" w:rsidRDefault="00F05D0B" w:rsidP="00F05D0B">
            <w:pPr>
              <w:rPr>
                <w:b/>
                <w:bCs/>
                <w:sz w:val="22"/>
              </w:rPr>
            </w:pPr>
            <w:r w:rsidRPr="00B71D5C">
              <w:rPr>
                <w:rFonts w:cs="Arial"/>
                <w:color w:val="000000"/>
                <w:sz w:val="22"/>
              </w:rPr>
              <w:t>3.13</w:t>
            </w:r>
          </w:p>
        </w:tc>
        <w:tc>
          <w:tcPr>
            <w:tcW w:w="2623" w:type="dxa"/>
            <w:vAlign w:val="center"/>
          </w:tcPr>
          <w:p w14:paraId="740CFA5D" w14:textId="063B2E3F" w:rsidR="00F05D0B" w:rsidRPr="00B71D5C" w:rsidRDefault="00F05D0B" w:rsidP="00F05D0B">
            <w:pPr>
              <w:rPr>
                <w:b/>
                <w:bCs/>
                <w:sz w:val="22"/>
              </w:rPr>
            </w:pPr>
            <w:r w:rsidRPr="00B71D5C">
              <w:rPr>
                <w:rFonts w:cs="Arial"/>
                <w:color w:val="000000"/>
                <w:sz w:val="22"/>
              </w:rPr>
              <w:t>3.18</w:t>
            </w:r>
          </w:p>
        </w:tc>
      </w:tr>
      <w:tr w:rsidR="00F05D0B" w14:paraId="42F5F900" w14:textId="77777777" w:rsidTr="00E1019D">
        <w:trPr>
          <w:trHeight w:val="300"/>
        </w:trPr>
        <w:tc>
          <w:tcPr>
            <w:tcW w:w="5104" w:type="dxa"/>
            <w:vAlign w:val="bottom"/>
          </w:tcPr>
          <w:p w14:paraId="2BCD7D85" w14:textId="79466972" w:rsidR="00F05D0B" w:rsidRPr="00B71D5C" w:rsidRDefault="00F05D0B" w:rsidP="00F05D0B">
            <w:pPr>
              <w:rPr>
                <w:rFonts w:cs="Arial"/>
                <w:b/>
                <w:bCs/>
                <w:sz w:val="22"/>
              </w:rPr>
            </w:pPr>
            <w:r w:rsidRPr="00B71D5C">
              <w:rPr>
                <w:rFonts w:cs="Arial"/>
                <w:sz w:val="22"/>
              </w:rPr>
              <w:t>Price inflation (CPI)</w:t>
            </w:r>
          </w:p>
        </w:tc>
        <w:tc>
          <w:tcPr>
            <w:tcW w:w="2622" w:type="dxa"/>
            <w:vAlign w:val="center"/>
          </w:tcPr>
          <w:p w14:paraId="0555174F" w14:textId="4810C6AF" w:rsidR="00F05D0B" w:rsidRPr="00B71D5C" w:rsidRDefault="00F05D0B" w:rsidP="00F05D0B">
            <w:pPr>
              <w:rPr>
                <w:rFonts w:cs="Arial"/>
                <w:b/>
                <w:bCs/>
                <w:sz w:val="22"/>
              </w:rPr>
            </w:pPr>
            <w:r w:rsidRPr="00B71D5C">
              <w:rPr>
                <w:rFonts w:cs="Arial"/>
                <w:color w:val="000000"/>
                <w:sz w:val="22"/>
              </w:rPr>
              <w:t>2.74</w:t>
            </w:r>
          </w:p>
        </w:tc>
        <w:tc>
          <w:tcPr>
            <w:tcW w:w="2623" w:type="dxa"/>
            <w:vAlign w:val="center"/>
          </w:tcPr>
          <w:p w14:paraId="2C6BE9D2" w14:textId="2F2E1EF5" w:rsidR="00F05D0B" w:rsidRPr="00B71D5C" w:rsidRDefault="00F05D0B" w:rsidP="00F05D0B">
            <w:pPr>
              <w:rPr>
                <w:rFonts w:cs="Arial"/>
                <w:b/>
                <w:bCs/>
                <w:sz w:val="22"/>
              </w:rPr>
            </w:pPr>
            <w:r w:rsidRPr="00B71D5C">
              <w:rPr>
                <w:rFonts w:cs="Arial"/>
                <w:color w:val="000000"/>
                <w:sz w:val="22"/>
              </w:rPr>
              <w:t>2.71</w:t>
            </w:r>
          </w:p>
        </w:tc>
      </w:tr>
      <w:tr w:rsidR="00F05D0B" w14:paraId="73EC1F9A" w14:textId="77777777" w:rsidTr="00E1019D">
        <w:trPr>
          <w:trHeight w:val="300"/>
        </w:trPr>
        <w:tc>
          <w:tcPr>
            <w:tcW w:w="5104" w:type="dxa"/>
            <w:vAlign w:val="bottom"/>
          </w:tcPr>
          <w:p w14:paraId="715E5B6D" w14:textId="1D482FAE" w:rsidR="00F05D0B" w:rsidRPr="00B71D5C" w:rsidRDefault="00F05D0B" w:rsidP="00F05D0B">
            <w:pPr>
              <w:rPr>
                <w:rFonts w:cs="Arial"/>
                <w:b/>
                <w:bCs/>
                <w:sz w:val="22"/>
              </w:rPr>
            </w:pPr>
            <w:r w:rsidRPr="00B71D5C">
              <w:rPr>
                <w:rFonts w:cs="Arial"/>
                <w:sz w:val="22"/>
              </w:rPr>
              <w:t>Earnings growth</w:t>
            </w:r>
          </w:p>
        </w:tc>
        <w:tc>
          <w:tcPr>
            <w:tcW w:w="2622" w:type="dxa"/>
            <w:vAlign w:val="center"/>
          </w:tcPr>
          <w:p w14:paraId="4BE64A0D" w14:textId="5FCF3425" w:rsidR="00F05D0B" w:rsidRPr="00B71D5C" w:rsidRDefault="00F05D0B" w:rsidP="00F05D0B">
            <w:pPr>
              <w:rPr>
                <w:rFonts w:cs="Arial"/>
                <w:b/>
                <w:bCs/>
                <w:sz w:val="22"/>
              </w:rPr>
            </w:pPr>
            <w:r w:rsidRPr="00B71D5C">
              <w:rPr>
                <w:rFonts w:cs="Arial"/>
                <w:color w:val="000000"/>
                <w:sz w:val="22"/>
              </w:rPr>
              <w:t>n/a</w:t>
            </w:r>
          </w:p>
        </w:tc>
        <w:tc>
          <w:tcPr>
            <w:tcW w:w="2623" w:type="dxa"/>
            <w:vAlign w:val="center"/>
          </w:tcPr>
          <w:p w14:paraId="5CB3AC76" w14:textId="17667499" w:rsidR="00F05D0B" w:rsidRPr="00B71D5C" w:rsidRDefault="00F05D0B" w:rsidP="00F05D0B">
            <w:pPr>
              <w:rPr>
                <w:rFonts w:cs="Arial"/>
                <w:b/>
                <w:bCs/>
                <w:sz w:val="22"/>
              </w:rPr>
            </w:pPr>
            <w:r w:rsidRPr="00B71D5C">
              <w:rPr>
                <w:rFonts w:cs="Arial"/>
                <w:color w:val="000000"/>
                <w:sz w:val="22"/>
              </w:rPr>
              <w:t>2.71</w:t>
            </w:r>
          </w:p>
        </w:tc>
      </w:tr>
      <w:tr w:rsidR="00F05D0B" w14:paraId="5CDD68D3" w14:textId="77777777" w:rsidTr="00E1019D">
        <w:trPr>
          <w:trHeight w:val="300"/>
        </w:trPr>
        <w:tc>
          <w:tcPr>
            <w:tcW w:w="5104" w:type="dxa"/>
            <w:vAlign w:val="bottom"/>
          </w:tcPr>
          <w:p w14:paraId="448556FF" w14:textId="7559E406" w:rsidR="00F05D0B" w:rsidRPr="00B71D5C" w:rsidRDefault="00F05D0B" w:rsidP="00F05D0B">
            <w:pPr>
              <w:rPr>
                <w:rFonts w:cs="Arial"/>
                <w:b/>
                <w:bCs/>
                <w:color w:val="000000"/>
                <w:sz w:val="22"/>
              </w:rPr>
            </w:pPr>
            <w:r w:rsidRPr="00B71D5C">
              <w:rPr>
                <w:rFonts w:cs="Arial"/>
                <w:sz w:val="22"/>
              </w:rPr>
              <w:t>Deferred revaluation: Final salary RPI max 5% p.a.</w:t>
            </w:r>
          </w:p>
        </w:tc>
        <w:tc>
          <w:tcPr>
            <w:tcW w:w="2622" w:type="dxa"/>
            <w:vAlign w:val="center"/>
          </w:tcPr>
          <w:p w14:paraId="4A675ECF" w14:textId="46A310A0" w:rsidR="00F05D0B" w:rsidRPr="00B71D5C" w:rsidRDefault="00F05D0B" w:rsidP="00F05D0B">
            <w:pPr>
              <w:rPr>
                <w:rFonts w:cs="Arial"/>
                <w:b/>
                <w:bCs/>
                <w:color w:val="000000"/>
                <w:sz w:val="22"/>
              </w:rPr>
            </w:pPr>
            <w:r w:rsidRPr="00B71D5C">
              <w:rPr>
                <w:rFonts w:cs="Arial"/>
                <w:color w:val="000000"/>
                <w:sz w:val="22"/>
              </w:rPr>
              <w:t>3.13</w:t>
            </w:r>
          </w:p>
        </w:tc>
        <w:tc>
          <w:tcPr>
            <w:tcW w:w="2623" w:type="dxa"/>
            <w:vAlign w:val="center"/>
          </w:tcPr>
          <w:p w14:paraId="7AAD13CC" w14:textId="5093D205" w:rsidR="00F05D0B" w:rsidRPr="00B71D5C" w:rsidRDefault="00F05D0B" w:rsidP="00F05D0B">
            <w:pPr>
              <w:rPr>
                <w:rFonts w:cs="Arial"/>
                <w:b/>
                <w:bCs/>
                <w:color w:val="000000"/>
                <w:sz w:val="22"/>
              </w:rPr>
            </w:pPr>
            <w:r w:rsidRPr="00B71D5C">
              <w:rPr>
                <w:rFonts w:cs="Arial"/>
                <w:color w:val="000000"/>
                <w:sz w:val="22"/>
              </w:rPr>
              <w:t>3.18</w:t>
            </w:r>
          </w:p>
        </w:tc>
      </w:tr>
      <w:tr w:rsidR="00F05D0B" w14:paraId="4250BB85" w14:textId="77777777" w:rsidTr="00E1019D">
        <w:trPr>
          <w:trHeight w:val="300"/>
        </w:trPr>
        <w:tc>
          <w:tcPr>
            <w:tcW w:w="5104" w:type="dxa"/>
            <w:vAlign w:val="bottom"/>
          </w:tcPr>
          <w:p w14:paraId="7B87853F" w14:textId="44C073B3" w:rsidR="00F05D0B" w:rsidRPr="00B71D5C" w:rsidRDefault="00F05D0B" w:rsidP="00F05D0B">
            <w:pPr>
              <w:rPr>
                <w:rFonts w:cs="Arial"/>
                <w:sz w:val="22"/>
              </w:rPr>
            </w:pPr>
            <w:r w:rsidRPr="00B71D5C">
              <w:rPr>
                <w:rFonts w:cs="Arial"/>
                <w:sz w:val="22"/>
              </w:rPr>
              <w:t>Pension increases in payment: CPI max 5% p.a.</w:t>
            </w:r>
          </w:p>
        </w:tc>
        <w:tc>
          <w:tcPr>
            <w:tcW w:w="2622" w:type="dxa"/>
            <w:vAlign w:val="center"/>
          </w:tcPr>
          <w:p w14:paraId="190FBF8B" w14:textId="78C196EC" w:rsidR="00F05D0B" w:rsidRPr="00B71D5C" w:rsidRDefault="00F05D0B" w:rsidP="00F05D0B">
            <w:pPr>
              <w:rPr>
                <w:rFonts w:cs="Arial"/>
                <w:b/>
                <w:bCs/>
                <w:color w:val="000000"/>
                <w:sz w:val="22"/>
              </w:rPr>
            </w:pPr>
            <w:r w:rsidRPr="00B71D5C">
              <w:rPr>
                <w:rFonts w:cs="Arial"/>
                <w:color w:val="000000"/>
                <w:sz w:val="22"/>
              </w:rPr>
              <w:t>2.69</w:t>
            </w:r>
          </w:p>
        </w:tc>
        <w:tc>
          <w:tcPr>
            <w:tcW w:w="2623" w:type="dxa"/>
            <w:vAlign w:val="center"/>
          </w:tcPr>
          <w:p w14:paraId="0C340281" w14:textId="51ECEBBF" w:rsidR="00F05D0B" w:rsidRPr="00B71D5C" w:rsidRDefault="00F05D0B" w:rsidP="00F05D0B">
            <w:pPr>
              <w:rPr>
                <w:rFonts w:cs="Arial"/>
                <w:b/>
                <w:bCs/>
                <w:color w:val="000000"/>
                <w:sz w:val="22"/>
              </w:rPr>
            </w:pPr>
            <w:r w:rsidRPr="00B71D5C">
              <w:rPr>
                <w:rFonts w:cs="Arial"/>
                <w:color w:val="000000"/>
                <w:sz w:val="22"/>
              </w:rPr>
              <w:t>2.67</w:t>
            </w:r>
          </w:p>
        </w:tc>
      </w:tr>
      <w:tr w:rsidR="00F05D0B" w14:paraId="05A76A27" w14:textId="77777777" w:rsidTr="00E1019D">
        <w:trPr>
          <w:trHeight w:val="300"/>
        </w:trPr>
        <w:tc>
          <w:tcPr>
            <w:tcW w:w="5104" w:type="dxa"/>
            <w:vAlign w:val="bottom"/>
          </w:tcPr>
          <w:p w14:paraId="2E36C10C" w14:textId="26236E8C" w:rsidR="00F05D0B" w:rsidRPr="00B71D5C" w:rsidRDefault="00F05D0B" w:rsidP="00F05D0B">
            <w:pPr>
              <w:rPr>
                <w:rFonts w:cs="Arial"/>
                <w:sz w:val="22"/>
              </w:rPr>
            </w:pPr>
            <w:r w:rsidRPr="00B71D5C">
              <w:rPr>
                <w:rFonts w:cs="Arial"/>
                <w:sz w:val="22"/>
              </w:rPr>
              <w:t>Pension increases in payment: CPI max 2.5% p.a.</w:t>
            </w:r>
          </w:p>
        </w:tc>
        <w:tc>
          <w:tcPr>
            <w:tcW w:w="2622" w:type="dxa"/>
            <w:vAlign w:val="center"/>
          </w:tcPr>
          <w:p w14:paraId="0598BA23" w14:textId="7E1C21FB" w:rsidR="00F05D0B" w:rsidRPr="00B71D5C" w:rsidRDefault="00F05D0B" w:rsidP="00F05D0B">
            <w:pPr>
              <w:rPr>
                <w:rFonts w:cs="Arial"/>
                <w:b/>
                <w:bCs/>
                <w:color w:val="000000"/>
                <w:sz w:val="22"/>
              </w:rPr>
            </w:pPr>
            <w:r w:rsidRPr="00B71D5C">
              <w:rPr>
                <w:rFonts w:cs="Arial"/>
                <w:color w:val="000000"/>
                <w:sz w:val="22"/>
              </w:rPr>
              <w:t>1.94</w:t>
            </w:r>
          </w:p>
        </w:tc>
        <w:tc>
          <w:tcPr>
            <w:tcW w:w="2623" w:type="dxa"/>
            <w:vAlign w:val="center"/>
          </w:tcPr>
          <w:p w14:paraId="4F297CD9" w14:textId="091CE7BD" w:rsidR="00F05D0B" w:rsidRPr="00B71D5C" w:rsidRDefault="00F05D0B" w:rsidP="00F05D0B">
            <w:pPr>
              <w:rPr>
                <w:rFonts w:cs="Arial"/>
                <w:b/>
                <w:bCs/>
                <w:color w:val="000000"/>
                <w:sz w:val="22"/>
              </w:rPr>
            </w:pPr>
            <w:r w:rsidRPr="00B71D5C">
              <w:rPr>
                <w:rFonts w:cs="Arial"/>
                <w:color w:val="000000"/>
                <w:sz w:val="22"/>
              </w:rPr>
              <w:t>1.93</w:t>
            </w:r>
          </w:p>
        </w:tc>
      </w:tr>
      <w:tr w:rsidR="00F05D0B" w14:paraId="3707CC8A" w14:textId="77777777" w:rsidTr="00E1019D">
        <w:trPr>
          <w:trHeight w:val="300"/>
        </w:trPr>
        <w:tc>
          <w:tcPr>
            <w:tcW w:w="5104" w:type="dxa"/>
            <w:vAlign w:val="bottom"/>
          </w:tcPr>
          <w:p w14:paraId="029FFB11" w14:textId="3854C681" w:rsidR="00F05D0B" w:rsidRPr="00B71D5C" w:rsidRDefault="00F05D0B" w:rsidP="00F05D0B">
            <w:pPr>
              <w:rPr>
                <w:rFonts w:cs="Arial"/>
                <w:sz w:val="22"/>
              </w:rPr>
            </w:pPr>
            <w:r w:rsidRPr="00B71D5C">
              <w:rPr>
                <w:rFonts w:cs="Arial"/>
                <w:sz w:val="22"/>
              </w:rPr>
              <w:t>Pension increases in payment: CPI max 3% p.a.</w:t>
            </w:r>
          </w:p>
        </w:tc>
        <w:tc>
          <w:tcPr>
            <w:tcW w:w="2622" w:type="dxa"/>
            <w:vAlign w:val="center"/>
          </w:tcPr>
          <w:p w14:paraId="4E6F64AF" w14:textId="18509478" w:rsidR="00F05D0B" w:rsidRPr="00B71D5C" w:rsidRDefault="00F05D0B" w:rsidP="00F05D0B">
            <w:pPr>
              <w:rPr>
                <w:rFonts w:cs="Arial"/>
                <w:b/>
                <w:bCs/>
                <w:color w:val="000000"/>
                <w:sz w:val="22"/>
              </w:rPr>
            </w:pPr>
            <w:r w:rsidRPr="00B71D5C">
              <w:rPr>
                <w:rFonts w:cs="Arial"/>
                <w:color w:val="000000"/>
                <w:sz w:val="22"/>
              </w:rPr>
              <w:t>2.19</w:t>
            </w:r>
          </w:p>
        </w:tc>
        <w:tc>
          <w:tcPr>
            <w:tcW w:w="2623" w:type="dxa"/>
            <w:vAlign w:val="center"/>
          </w:tcPr>
          <w:p w14:paraId="22767F8B" w14:textId="64E7810D" w:rsidR="00F05D0B" w:rsidRPr="00B71D5C" w:rsidRDefault="00F05D0B" w:rsidP="00F05D0B">
            <w:pPr>
              <w:rPr>
                <w:rFonts w:cs="Arial"/>
                <w:b/>
                <w:bCs/>
                <w:color w:val="000000"/>
                <w:sz w:val="22"/>
              </w:rPr>
            </w:pPr>
            <w:r w:rsidRPr="00B71D5C">
              <w:rPr>
                <w:rFonts w:cs="Arial"/>
                <w:color w:val="000000"/>
                <w:sz w:val="22"/>
              </w:rPr>
              <w:t>2.18</w:t>
            </w:r>
          </w:p>
        </w:tc>
      </w:tr>
    </w:tbl>
    <w:p w14:paraId="05A0339C" w14:textId="77777777" w:rsidR="00193563" w:rsidRDefault="00193563" w:rsidP="00193563">
      <w:pPr>
        <w:rPr>
          <w:lang w:eastAsia="en-GB"/>
        </w:rPr>
      </w:pPr>
    </w:p>
    <w:p w14:paraId="4EB931F9" w14:textId="753B8264" w:rsidR="002567B7" w:rsidRPr="00B83E03" w:rsidRDefault="002567B7" w:rsidP="00B83E03">
      <w:pPr>
        <w:spacing w:after="0" w:line="240" w:lineRule="auto"/>
        <w:rPr>
          <w:rFonts w:ascii="Arial" w:eastAsia="Times New Roman" w:hAnsi="Arial" w:cs="Arial"/>
          <w:sz w:val="20"/>
          <w:szCs w:val="20"/>
          <w:lang w:eastAsia="en-GB"/>
        </w:rPr>
      </w:pPr>
      <w:r w:rsidRPr="002567B7">
        <w:rPr>
          <w:rFonts w:ascii="Arial" w:eastAsia="Times New Roman" w:hAnsi="Arial" w:cs="Arial"/>
          <w:sz w:val="20"/>
          <w:szCs w:val="20"/>
          <w:lang w:eastAsia="en-GB"/>
        </w:rPr>
        <w:t xml:space="preserve">The administration costs for the year in respect of the defined benefit scheme were £63,140 </w:t>
      </w:r>
      <w:r>
        <w:rPr>
          <w:rFonts w:ascii="Arial" w:eastAsia="Times New Roman" w:hAnsi="Arial" w:cs="Arial"/>
          <w:sz w:val="20"/>
          <w:szCs w:val="20"/>
          <w:lang w:eastAsia="en-GB"/>
        </w:rPr>
        <w:br/>
      </w:r>
      <w:r w:rsidRPr="002567B7">
        <w:rPr>
          <w:rFonts w:ascii="Arial" w:eastAsia="Times New Roman" w:hAnsi="Arial" w:cs="Arial"/>
          <w:sz w:val="20"/>
          <w:szCs w:val="20"/>
          <w:lang w:eastAsia="en-GB"/>
        </w:rPr>
        <w:t>(2024: £63,140).</w:t>
      </w:r>
    </w:p>
    <w:p w14:paraId="5219D2FF" w14:textId="23A93A82" w:rsidR="001667F3" w:rsidRPr="00B83E03" w:rsidRDefault="001667F3" w:rsidP="00B83E03">
      <w:pPr>
        <w:pStyle w:val="Heading2"/>
      </w:pPr>
      <w:bookmarkStart w:id="26" w:name="_Toc175745594"/>
      <w:bookmarkStart w:id="27" w:name="_Toc175753851"/>
      <w:bookmarkStart w:id="28" w:name="_Toc175903628"/>
      <w:bookmarkStart w:id="29" w:name="_Toc175903849"/>
      <w:bookmarkStart w:id="30" w:name="_Toc176148593"/>
      <w:r w:rsidRPr="00B83E03">
        <w:t>7. Tangible fixed assets</w:t>
      </w:r>
      <w:bookmarkEnd w:id="26"/>
      <w:bookmarkEnd w:id="27"/>
      <w:bookmarkEnd w:id="28"/>
      <w:bookmarkEnd w:id="29"/>
      <w:bookmarkEnd w:id="30"/>
      <w:r w:rsidR="00847E29" w:rsidRPr="00B83E03">
        <w:t xml:space="preserve"> (</w:t>
      </w:r>
      <w:r w:rsidR="001345EE">
        <w:t>G</w:t>
      </w:r>
      <w:r w:rsidR="00847E29" w:rsidRPr="00B83E03">
        <w:t xml:space="preserve">roup and </w:t>
      </w:r>
      <w:r w:rsidR="001345EE">
        <w:t>C</w:t>
      </w:r>
      <w:r w:rsidR="00847E29" w:rsidRPr="00B83E03">
        <w:t>harity)</w:t>
      </w:r>
    </w:p>
    <w:p w14:paraId="43C060EB" w14:textId="346B67CB" w:rsidR="001667F3" w:rsidRDefault="001667F3" w:rsidP="00B83E03">
      <w:pPr>
        <w:pStyle w:val="Heading3"/>
      </w:pPr>
      <w:r w:rsidRPr="009A6C6A">
        <w:t xml:space="preserve">Cost or valuation </w:t>
      </w:r>
    </w:p>
    <w:tbl>
      <w:tblPr>
        <w:tblStyle w:val="TableGridLight"/>
        <w:tblW w:w="10370"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1481"/>
        <w:gridCol w:w="1481"/>
        <w:gridCol w:w="1482"/>
        <w:gridCol w:w="1481"/>
        <w:gridCol w:w="1482"/>
        <w:gridCol w:w="1481"/>
        <w:gridCol w:w="1482"/>
      </w:tblGrid>
      <w:tr w:rsidR="00835CD6" w14:paraId="1411E438" w14:textId="77777777" w:rsidTr="00835CD6">
        <w:trPr>
          <w:trHeight w:val="300"/>
        </w:trPr>
        <w:tc>
          <w:tcPr>
            <w:tcW w:w="1481" w:type="dxa"/>
            <w:shd w:val="clear" w:color="auto" w:fill="F2F2F2" w:themeFill="background1" w:themeFillShade="F2"/>
            <w:vAlign w:val="center"/>
          </w:tcPr>
          <w:p w14:paraId="0AA8D6DB" w14:textId="77777777" w:rsidR="00835CD6" w:rsidRPr="003A0B9F" w:rsidRDefault="00835CD6" w:rsidP="00835CD6">
            <w:pPr>
              <w:rPr>
                <w:rFonts w:asciiTheme="majorHAnsi" w:hAnsiTheme="majorHAnsi" w:cs="Arial"/>
                <w:b/>
                <w:bCs/>
                <w:sz w:val="22"/>
              </w:rPr>
            </w:pPr>
            <w:r w:rsidRPr="003A0B9F">
              <w:rPr>
                <w:rFonts w:asciiTheme="majorHAnsi" w:hAnsiTheme="majorHAnsi" w:cs="Arial"/>
                <w:b/>
                <w:bCs/>
                <w:sz w:val="22"/>
              </w:rPr>
              <w:t>Cost or valuation</w:t>
            </w:r>
          </w:p>
          <w:p w14:paraId="1277B862" w14:textId="71EECAE5" w:rsidR="00835CD6" w:rsidRPr="003A0B9F" w:rsidRDefault="00835CD6" w:rsidP="00835CD6">
            <w:pPr>
              <w:rPr>
                <w:rFonts w:asciiTheme="majorHAnsi" w:hAnsiTheme="majorHAnsi" w:cs="Arial"/>
                <w:b/>
                <w:bCs/>
                <w:color w:val="000000"/>
                <w:sz w:val="22"/>
              </w:rPr>
            </w:pPr>
          </w:p>
        </w:tc>
        <w:tc>
          <w:tcPr>
            <w:tcW w:w="1481" w:type="dxa"/>
            <w:shd w:val="clear" w:color="auto" w:fill="F2F2F2" w:themeFill="background1" w:themeFillShade="F2"/>
            <w:vAlign w:val="center"/>
          </w:tcPr>
          <w:p w14:paraId="15E9463F" w14:textId="0A475851" w:rsidR="00835CD6" w:rsidRPr="003A0B9F" w:rsidRDefault="00835CD6" w:rsidP="00835CD6">
            <w:pPr>
              <w:rPr>
                <w:rFonts w:asciiTheme="majorHAnsi" w:hAnsiTheme="majorHAnsi"/>
                <w:b/>
                <w:bCs/>
                <w:sz w:val="22"/>
              </w:rPr>
            </w:pPr>
            <w:r w:rsidRPr="003A0B9F">
              <w:rPr>
                <w:rFonts w:asciiTheme="majorHAnsi" w:hAnsiTheme="majorHAnsi" w:cs="Arial"/>
                <w:b/>
                <w:bCs/>
                <w:sz w:val="22"/>
              </w:rPr>
              <w:t>Freehold Land and Buildings</w:t>
            </w:r>
          </w:p>
        </w:tc>
        <w:tc>
          <w:tcPr>
            <w:tcW w:w="1482" w:type="dxa"/>
            <w:shd w:val="clear" w:color="auto" w:fill="F2F2F2" w:themeFill="background1" w:themeFillShade="F2"/>
            <w:vAlign w:val="center"/>
          </w:tcPr>
          <w:p w14:paraId="31388CAB" w14:textId="6E13DD36" w:rsidR="00835CD6" w:rsidRPr="003A0B9F" w:rsidRDefault="00835CD6" w:rsidP="00835CD6">
            <w:pPr>
              <w:rPr>
                <w:rFonts w:asciiTheme="majorHAnsi" w:hAnsiTheme="majorHAnsi" w:cs="Arial"/>
                <w:b/>
                <w:bCs/>
                <w:color w:val="000000"/>
                <w:sz w:val="22"/>
              </w:rPr>
            </w:pPr>
            <w:r w:rsidRPr="003A0B9F">
              <w:rPr>
                <w:rFonts w:asciiTheme="majorHAnsi" w:hAnsiTheme="majorHAnsi"/>
                <w:b/>
                <w:bCs/>
                <w:sz w:val="22"/>
              </w:rPr>
              <w:t>Leasehold Land and Buildings</w:t>
            </w:r>
          </w:p>
        </w:tc>
        <w:tc>
          <w:tcPr>
            <w:tcW w:w="1481" w:type="dxa"/>
            <w:shd w:val="clear" w:color="auto" w:fill="F2F2F2" w:themeFill="background1" w:themeFillShade="F2"/>
            <w:vAlign w:val="center"/>
          </w:tcPr>
          <w:p w14:paraId="61795549" w14:textId="0B1A4CE4" w:rsidR="00835CD6" w:rsidRPr="003A0B9F" w:rsidRDefault="00835CD6" w:rsidP="00835CD6">
            <w:pPr>
              <w:rPr>
                <w:rFonts w:asciiTheme="majorHAnsi" w:hAnsiTheme="majorHAnsi" w:cs="Arial"/>
                <w:b/>
                <w:bCs/>
                <w:color w:val="000000" w:themeColor="text1"/>
                <w:sz w:val="22"/>
              </w:rPr>
            </w:pPr>
            <w:r w:rsidRPr="003A0B9F">
              <w:rPr>
                <w:rFonts w:asciiTheme="majorHAnsi" w:hAnsiTheme="majorHAnsi"/>
                <w:b/>
                <w:bCs/>
                <w:sz w:val="22"/>
              </w:rPr>
              <w:t>Fixtures and Fittings</w:t>
            </w:r>
          </w:p>
        </w:tc>
        <w:tc>
          <w:tcPr>
            <w:tcW w:w="1482" w:type="dxa"/>
            <w:shd w:val="clear" w:color="auto" w:fill="F2F2F2" w:themeFill="background1" w:themeFillShade="F2"/>
            <w:vAlign w:val="center"/>
          </w:tcPr>
          <w:p w14:paraId="06C9B135" w14:textId="0B048C71" w:rsidR="00835CD6" w:rsidRPr="003A0B9F" w:rsidRDefault="00835CD6" w:rsidP="00835CD6">
            <w:pPr>
              <w:rPr>
                <w:rFonts w:asciiTheme="majorHAnsi" w:hAnsiTheme="majorHAnsi" w:cs="Arial"/>
                <w:b/>
                <w:bCs/>
                <w:color w:val="000000"/>
                <w:sz w:val="22"/>
              </w:rPr>
            </w:pPr>
            <w:r w:rsidRPr="003A0B9F">
              <w:rPr>
                <w:rFonts w:asciiTheme="majorHAnsi" w:hAnsiTheme="majorHAnsi"/>
                <w:b/>
                <w:bCs/>
                <w:sz w:val="22"/>
              </w:rPr>
              <w:t>Motor Vehicles</w:t>
            </w:r>
          </w:p>
        </w:tc>
        <w:tc>
          <w:tcPr>
            <w:tcW w:w="1481" w:type="dxa"/>
            <w:shd w:val="clear" w:color="auto" w:fill="F2F2F2" w:themeFill="background1" w:themeFillShade="F2"/>
            <w:vAlign w:val="center"/>
          </w:tcPr>
          <w:p w14:paraId="029FF003" w14:textId="488C74B6" w:rsidR="00835CD6" w:rsidRPr="003A0B9F" w:rsidRDefault="00835CD6" w:rsidP="00835CD6">
            <w:pPr>
              <w:rPr>
                <w:rFonts w:asciiTheme="majorHAnsi" w:hAnsiTheme="majorHAnsi" w:cs="Arial"/>
                <w:b/>
                <w:bCs/>
                <w:color w:val="000000"/>
                <w:sz w:val="22"/>
              </w:rPr>
            </w:pPr>
            <w:r w:rsidRPr="003A0B9F">
              <w:rPr>
                <w:rFonts w:asciiTheme="majorHAnsi" w:hAnsiTheme="majorHAnsi"/>
                <w:b/>
                <w:bCs/>
                <w:sz w:val="22"/>
              </w:rPr>
              <w:t>Computer Equipment</w:t>
            </w:r>
          </w:p>
        </w:tc>
        <w:tc>
          <w:tcPr>
            <w:tcW w:w="1482" w:type="dxa"/>
            <w:shd w:val="clear" w:color="auto" w:fill="F2F2F2" w:themeFill="background1" w:themeFillShade="F2"/>
            <w:vAlign w:val="center"/>
          </w:tcPr>
          <w:p w14:paraId="4CC74794" w14:textId="4F6643A8" w:rsidR="00835CD6" w:rsidRPr="003A0B9F" w:rsidRDefault="00835CD6" w:rsidP="00835CD6">
            <w:pPr>
              <w:rPr>
                <w:rFonts w:asciiTheme="majorHAnsi" w:hAnsiTheme="majorHAnsi" w:cs="Arial"/>
                <w:b/>
                <w:bCs/>
                <w:color w:val="000000"/>
                <w:sz w:val="22"/>
              </w:rPr>
            </w:pPr>
            <w:r w:rsidRPr="003A0B9F">
              <w:rPr>
                <w:rFonts w:asciiTheme="majorHAnsi" w:hAnsiTheme="majorHAnsi"/>
                <w:b/>
                <w:bCs/>
                <w:sz w:val="22"/>
              </w:rPr>
              <w:t>Total</w:t>
            </w:r>
          </w:p>
        </w:tc>
      </w:tr>
      <w:tr w:rsidR="0041409C" w14:paraId="74EC31A8" w14:textId="77777777" w:rsidTr="00F20EBD">
        <w:trPr>
          <w:trHeight w:val="300"/>
        </w:trPr>
        <w:tc>
          <w:tcPr>
            <w:tcW w:w="1481" w:type="dxa"/>
            <w:vAlign w:val="center"/>
          </w:tcPr>
          <w:p w14:paraId="0D6CEE98" w14:textId="45AD5C9A" w:rsidR="0041409C" w:rsidRPr="00F20EBD" w:rsidRDefault="0041409C" w:rsidP="00F20EBD">
            <w:pPr>
              <w:rPr>
                <w:rFonts w:cs="Arial"/>
                <w:color w:val="000000"/>
                <w:sz w:val="22"/>
              </w:rPr>
            </w:pPr>
            <w:r w:rsidRPr="00F20EBD">
              <w:rPr>
                <w:rFonts w:cs="Arial"/>
                <w:sz w:val="22"/>
              </w:rPr>
              <w:t>At 1 April 2024</w:t>
            </w:r>
          </w:p>
        </w:tc>
        <w:tc>
          <w:tcPr>
            <w:tcW w:w="1481" w:type="dxa"/>
            <w:vAlign w:val="center"/>
          </w:tcPr>
          <w:p w14:paraId="270A042D" w14:textId="260E45B7" w:rsidR="0041409C" w:rsidRPr="00F20EBD" w:rsidRDefault="0041409C" w:rsidP="00F20EBD">
            <w:pPr>
              <w:rPr>
                <w:sz w:val="22"/>
              </w:rPr>
            </w:pPr>
            <w:r w:rsidRPr="00F20EBD">
              <w:rPr>
                <w:rFonts w:cs="Arial"/>
                <w:sz w:val="22"/>
              </w:rPr>
              <w:t xml:space="preserve">£34,478,117 </w:t>
            </w:r>
          </w:p>
        </w:tc>
        <w:tc>
          <w:tcPr>
            <w:tcW w:w="1482" w:type="dxa"/>
            <w:vAlign w:val="center"/>
          </w:tcPr>
          <w:p w14:paraId="464F0CB6" w14:textId="56B7084F" w:rsidR="0041409C" w:rsidRPr="00F20EBD" w:rsidRDefault="0041409C" w:rsidP="00F20EBD">
            <w:pPr>
              <w:rPr>
                <w:rFonts w:cs="Arial"/>
                <w:color w:val="000000"/>
                <w:sz w:val="22"/>
              </w:rPr>
            </w:pPr>
            <w:r w:rsidRPr="00F20EBD">
              <w:rPr>
                <w:rFonts w:cs="Arial"/>
                <w:sz w:val="22"/>
              </w:rPr>
              <w:t xml:space="preserve">£1,085,637 </w:t>
            </w:r>
          </w:p>
        </w:tc>
        <w:tc>
          <w:tcPr>
            <w:tcW w:w="1481" w:type="dxa"/>
            <w:vAlign w:val="center"/>
          </w:tcPr>
          <w:p w14:paraId="61A77E34" w14:textId="4AC2C438" w:rsidR="0041409C" w:rsidRPr="00F20EBD" w:rsidRDefault="0041409C" w:rsidP="00F20EBD">
            <w:pPr>
              <w:rPr>
                <w:rFonts w:cs="Arial"/>
                <w:color w:val="000000" w:themeColor="text1"/>
                <w:sz w:val="22"/>
              </w:rPr>
            </w:pPr>
            <w:r w:rsidRPr="00F20EBD">
              <w:rPr>
                <w:rFonts w:cs="Arial"/>
                <w:sz w:val="22"/>
              </w:rPr>
              <w:t xml:space="preserve">£3,720,069 </w:t>
            </w:r>
          </w:p>
        </w:tc>
        <w:tc>
          <w:tcPr>
            <w:tcW w:w="1482" w:type="dxa"/>
            <w:vAlign w:val="center"/>
          </w:tcPr>
          <w:p w14:paraId="71A173CB" w14:textId="5459F2D4" w:rsidR="0041409C" w:rsidRPr="00F20EBD" w:rsidRDefault="0041409C" w:rsidP="00F20EBD">
            <w:pPr>
              <w:rPr>
                <w:b/>
                <w:bCs/>
                <w:sz w:val="22"/>
              </w:rPr>
            </w:pPr>
            <w:r w:rsidRPr="00F20EBD">
              <w:rPr>
                <w:rFonts w:cs="Arial"/>
                <w:sz w:val="22"/>
              </w:rPr>
              <w:t xml:space="preserve">£185,349 </w:t>
            </w:r>
          </w:p>
        </w:tc>
        <w:tc>
          <w:tcPr>
            <w:tcW w:w="1481" w:type="dxa"/>
            <w:vAlign w:val="center"/>
          </w:tcPr>
          <w:p w14:paraId="59E429F5" w14:textId="4CAF6DBE" w:rsidR="0041409C" w:rsidRPr="00F20EBD" w:rsidRDefault="0041409C" w:rsidP="00F20EBD">
            <w:pPr>
              <w:rPr>
                <w:b/>
                <w:bCs/>
                <w:sz w:val="22"/>
              </w:rPr>
            </w:pPr>
            <w:r w:rsidRPr="00F20EBD">
              <w:rPr>
                <w:rFonts w:cs="Arial"/>
                <w:sz w:val="22"/>
              </w:rPr>
              <w:t xml:space="preserve">£566,338 </w:t>
            </w:r>
          </w:p>
        </w:tc>
        <w:tc>
          <w:tcPr>
            <w:tcW w:w="1482" w:type="dxa"/>
            <w:vAlign w:val="center"/>
          </w:tcPr>
          <w:p w14:paraId="212A758C" w14:textId="2A6C6E1C" w:rsidR="0041409C" w:rsidRPr="00F20EBD" w:rsidRDefault="0041409C" w:rsidP="00F20EBD">
            <w:pPr>
              <w:rPr>
                <w:b/>
                <w:bCs/>
                <w:sz w:val="22"/>
              </w:rPr>
            </w:pPr>
            <w:r w:rsidRPr="00F20EBD">
              <w:rPr>
                <w:rFonts w:cs="Arial"/>
                <w:sz w:val="22"/>
              </w:rPr>
              <w:t xml:space="preserve">£40,035,510 </w:t>
            </w:r>
          </w:p>
        </w:tc>
      </w:tr>
      <w:tr w:rsidR="0041409C" w14:paraId="684C812D" w14:textId="77777777" w:rsidTr="00F20EBD">
        <w:trPr>
          <w:trHeight w:val="300"/>
        </w:trPr>
        <w:tc>
          <w:tcPr>
            <w:tcW w:w="1481" w:type="dxa"/>
            <w:vAlign w:val="center"/>
          </w:tcPr>
          <w:p w14:paraId="2439E3E8" w14:textId="26C65A3C" w:rsidR="0041409C" w:rsidRPr="00F20EBD" w:rsidRDefault="0041409C" w:rsidP="00F20EBD">
            <w:pPr>
              <w:rPr>
                <w:rFonts w:cs="Arial"/>
                <w:color w:val="000000"/>
                <w:sz w:val="22"/>
              </w:rPr>
            </w:pPr>
            <w:r w:rsidRPr="00F20EBD">
              <w:rPr>
                <w:rFonts w:cs="Arial"/>
                <w:sz w:val="22"/>
              </w:rPr>
              <w:t>Additions</w:t>
            </w:r>
          </w:p>
        </w:tc>
        <w:tc>
          <w:tcPr>
            <w:tcW w:w="1481" w:type="dxa"/>
            <w:vAlign w:val="center"/>
          </w:tcPr>
          <w:p w14:paraId="5BE90815" w14:textId="2FD7AD15" w:rsidR="0041409C" w:rsidRPr="00F20EBD" w:rsidRDefault="0041409C" w:rsidP="00F20EBD">
            <w:pPr>
              <w:rPr>
                <w:sz w:val="22"/>
              </w:rPr>
            </w:pPr>
            <w:r w:rsidRPr="00F20EBD">
              <w:rPr>
                <w:rFonts w:cs="Arial"/>
                <w:sz w:val="22"/>
              </w:rPr>
              <w:t xml:space="preserve">- </w:t>
            </w:r>
          </w:p>
        </w:tc>
        <w:tc>
          <w:tcPr>
            <w:tcW w:w="1482" w:type="dxa"/>
            <w:vAlign w:val="center"/>
          </w:tcPr>
          <w:p w14:paraId="15E7EE70" w14:textId="0017DC38" w:rsidR="0041409C" w:rsidRPr="00F20EBD" w:rsidRDefault="0041409C" w:rsidP="00F20EBD">
            <w:pPr>
              <w:rPr>
                <w:rFonts w:cs="Arial"/>
                <w:color w:val="000000"/>
                <w:sz w:val="22"/>
              </w:rPr>
            </w:pPr>
            <w:r w:rsidRPr="00F20EBD">
              <w:rPr>
                <w:rFonts w:cs="Arial"/>
                <w:sz w:val="22"/>
              </w:rPr>
              <w:t xml:space="preserve">- </w:t>
            </w:r>
          </w:p>
        </w:tc>
        <w:tc>
          <w:tcPr>
            <w:tcW w:w="1481" w:type="dxa"/>
            <w:vAlign w:val="center"/>
          </w:tcPr>
          <w:p w14:paraId="7DB30C3C" w14:textId="75D963D4" w:rsidR="0041409C" w:rsidRPr="00F20EBD" w:rsidRDefault="0041409C" w:rsidP="00F20EBD">
            <w:pPr>
              <w:rPr>
                <w:rFonts w:cs="Arial"/>
                <w:color w:val="000000" w:themeColor="text1"/>
                <w:sz w:val="22"/>
              </w:rPr>
            </w:pPr>
            <w:r w:rsidRPr="00F20EBD">
              <w:rPr>
                <w:rFonts w:cs="Arial"/>
                <w:sz w:val="22"/>
              </w:rPr>
              <w:t xml:space="preserve">£319,373 </w:t>
            </w:r>
          </w:p>
        </w:tc>
        <w:tc>
          <w:tcPr>
            <w:tcW w:w="1482" w:type="dxa"/>
            <w:vAlign w:val="center"/>
          </w:tcPr>
          <w:p w14:paraId="58E959EC" w14:textId="2E67FECD" w:rsidR="0041409C" w:rsidRPr="00F20EBD" w:rsidRDefault="0041409C" w:rsidP="00F20EBD">
            <w:pPr>
              <w:rPr>
                <w:sz w:val="22"/>
              </w:rPr>
            </w:pPr>
            <w:r w:rsidRPr="00F20EBD">
              <w:rPr>
                <w:rFonts w:cs="Arial"/>
                <w:sz w:val="22"/>
              </w:rPr>
              <w:t xml:space="preserve">- </w:t>
            </w:r>
          </w:p>
        </w:tc>
        <w:tc>
          <w:tcPr>
            <w:tcW w:w="1481" w:type="dxa"/>
            <w:vAlign w:val="center"/>
          </w:tcPr>
          <w:p w14:paraId="0B2BA3F4" w14:textId="660E7D17" w:rsidR="0041409C" w:rsidRPr="00F20EBD" w:rsidRDefault="0041409C" w:rsidP="00F20EBD">
            <w:pPr>
              <w:rPr>
                <w:sz w:val="22"/>
              </w:rPr>
            </w:pPr>
            <w:r w:rsidRPr="00F20EBD">
              <w:rPr>
                <w:rFonts w:cs="Arial"/>
                <w:sz w:val="22"/>
              </w:rPr>
              <w:t xml:space="preserve">£29,023 </w:t>
            </w:r>
          </w:p>
        </w:tc>
        <w:tc>
          <w:tcPr>
            <w:tcW w:w="1482" w:type="dxa"/>
            <w:vAlign w:val="center"/>
          </w:tcPr>
          <w:p w14:paraId="243D8CBA" w14:textId="64AA1DEB" w:rsidR="0041409C" w:rsidRPr="00F20EBD" w:rsidRDefault="0041409C" w:rsidP="00F20EBD">
            <w:pPr>
              <w:rPr>
                <w:sz w:val="22"/>
              </w:rPr>
            </w:pPr>
            <w:r w:rsidRPr="00F20EBD">
              <w:rPr>
                <w:rFonts w:cs="Arial"/>
                <w:sz w:val="22"/>
              </w:rPr>
              <w:t xml:space="preserve">£348,396 </w:t>
            </w:r>
          </w:p>
        </w:tc>
      </w:tr>
      <w:tr w:rsidR="0041409C" w14:paraId="280DA4C9" w14:textId="77777777" w:rsidTr="00F20EBD">
        <w:trPr>
          <w:trHeight w:val="300"/>
        </w:trPr>
        <w:tc>
          <w:tcPr>
            <w:tcW w:w="1481" w:type="dxa"/>
            <w:vAlign w:val="center"/>
          </w:tcPr>
          <w:p w14:paraId="5A0491BC" w14:textId="228084EB" w:rsidR="0041409C" w:rsidRPr="00F20EBD" w:rsidRDefault="0041409C" w:rsidP="00F20EBD">
            <w:pPr>
              <w:rPr>
                <w:rFonts w:cs="Arial"/>
                <w:b/>
                <w:bCs/>
                <w:color w:val="000000"/>
                <w:sz w:val="22"/>
              </w:rPr>
            </w:pPr>
            <w:r w:rsidRPr="00F20EBD">
              <w:rPr>
                <w:rFonts w:cs="Arial"/>
                <w:sz w:val="22"/>
              </w:rPr>
              <w:t>Disposals</w:t>
            </w:r>
          </w:p>
        </w:tc>
        <w:tc>
          <w:tcPr>
            <w:tcW w:w="1481" w:type="dxa"/>
            <w:vAlign w:val="center"/>
          </w:tcPr>
          <w:p w14:paraId="7C57B2D5" w14:textId="2DF4DF34" w:rsidR="0041409C" w:rsidRPr="00F20EBD" w:rsidRDefault="0041409C" w:rsidP="00F20EBD">
            <w:pPr>
              <w:rPr>
                <w:sz w:val="22"/>
              </w:rPr>
            </w:pPr>
            <w:r w:rsidRPr="00F20EBD">
              <w:rPr>
                <w:rFonts w:cs="Arial"/>
                <w:sz w:val="22"/>
              </w:rPr>
              <w:t>-</w:t>
            </w:r>
          </w:p>
        </w:tc>
        <w:tc>
          <w:tcPr>
            <w:tcW w:w="1482" w:type="dxa"/>
            <w:vAlign w:val="center"/>
          </w:tcPr>
          <w:p w14:paraId="4B7497E7" w14:textId="76A394C0" w:rsidR="0041409C" w:rsidRPr="00F20EBD" w:rsidRDefault="0041409C" w:rsidP="00F20EBD">
            <w:pPr>
              <w:rPr>
                <w:rFonts w:cs="Arial"/>
                <w:color w:val="000000"/>
                <w:sz w:val="22"/>
              </w:rPr>
            </w:pPr>
            <w:r w:rsidRPr="00F20EBD">
              <w:rPr>
                <w:rFonts w:cs="Arial"/>
                <w:sz w:val="22"/>
              </w:rPr>
              <w:t>-</w:t>
            </w:r>
          </w:p>
        </w:tc>
        <w:tc>
          <w:tcPr>
            <w:tcW w:w="1481" w:type="dxa"/>
            <w:vAlign w:val="center"/>
          </w:tcPr>
          <w:p w14:paraId="52F462F1" w14:textId="2D6EF037" w:rsidR="0041409C" w:rsidRPr="00F20EBD" w:rsidRDefault="0041409C" w:rsidP="00F20EBD">
            <w:pPr>
              <w:rPr>
                <w:rFonts w:cs="Arial"/>
                <w:color w:val="000000" w:themeColor="text1"/>
                <w:sz w:val="22"/>
              </w:rPr>
            </w:pPr>
            <w:r w:rsidRPr="00F20EBD">
              <w:rPr>
                <w:rFonts w:cs="Arial"/>
                <w:sz w:val="22"/>
              </w:rPr>
              <w:t xml:space="preserve">               - </w:t>
            </w:r>
          </w:p>
        </w:tc>
        <w:tc>
          <w:tcPr>
            <w:tcW w:w="1482" w:type="dxa"/>
            <w:vAlign w:val="center"/>
          </w:tcPr>
          <w:p w14:paraId="04849238" w14:textId="0B1ADA91" w:rsidR="0041409C" w:rsidRPr="00F20EBD" w:rsidRDefault="0041409C" w:rsidP="00F20EBD">
            <w:pPr>
              <w:rPr>
                <w:sz w:val="22"/>
              </w:rPr>
            </w:pPr>
            <w:r w:rsidRPr="00F20EBD">
              <w:rPr>
                <w:rFonts w:cs="Arial"/>
                <w:sz w:val="22"/>
              </w:rPr>
              <w:t>-</w:t>
            </w:r>
          </w:p>
        </w:tc>
        <w:tc>
          <w:tcPr>
            <w:tcW w:w="1481" w:type="dxa"/>
            <w:vAlign w:val="center"/>
          </w:tcPr>
          <w:p w14:paraId="6CEA1993" w14:textId="19FFD586" w:rsidR="0041409C" w:rsidRPr="00F20EBD" w:rsidRDefault="0041409C" w:rsidP="00F20EBD">
            <w:pPr>
              <w:rPr>
                <w:sz w:val="22"/>
              </w:rPr>
            </w:pPr>
            <w:r w:rsidRPr="00F20EBD">
              <w:rPr>
                <w:rFonts w:cs="Arial"/>
                <w:sz w:val="22"/>
              </w:rPr>
              <w:t>-</w:t>
            </w:r>
          </w:p>
        </w:tc>
        <w:tc>
          <w:tcPr>
            <w:tcW w:w="1482" w:type="dxa"/>
            <w:vAlign w:val="center"/>
          </w:tcPr>
          <w:p w14:paraId="6BE4152F" w14:textId="66A6C9A0" w:rsidR="0041409C" w:rsidRPr="00F20EBD" w:rsidRDefault="0041409C" w:rsidP="00F20EBD">
            <w:pPr>
              <w:rPr>
                <w:sz w:val="22"/>
              </w:rPr>
            </w:pPr>
            <w:r w:rsidRPr="00F20EBD">
              <w:rPr>
                <w:rFonts w:cs="Arial"/>
                <w:sz w:val="22"/>
              </w:rPr>
              <w:t xml:space="preserve">- </w:t>
            </w:r>
          </w:p>
        </w:tc>
      </w:tr>
      <w:tr w:rsidR="0041409C" w14:paraId="6C74EE4A" w14:textId="77777777" w:rsidTr="00F20EBD">
        <w:trPr>
          <w:trHeight w:val="300"/>
        </w:trPr>
        <w:tc>
          <w:tcPr>
            <w:tcW w:w="1481" w:type="dxa"/>
            <w:vAlign w:val="center"/>
          </w:tcPr>
          <w:p w14:paraId="2E777E79" w14:textId="3777EC09" w:rsidR="0041409C" w:rsidRPr="00F20EBD" w:rsidRDefault="0041409C" w:rsidP="00F20EBD">
            <w:pPr>
              <w:rPr>
                <w:rFonts w:cs="Arial"/>
                <w:color w:val="000000"/>
                <w:sz w:val="22"/>
              </w:rPr>
            </w:pPr>
            <w:r w:rsidRPr="00F20EBD">
              <w:rPr>
                <w:rFonts w:cs="Arial"/>
                <w:sz w:val="22"/>
              </w:rPr>
              <w:t>Transfer to current asset</w:t>
            </w:r>
          </w:p>
        </w:tc>
        <w:tc>
          <w:tcPr>
            <w:tcW w:w="1481" w:type="dxa"/>
            <w:vAlign w:val="center"/>
          </w:tcPr>
          <w:p w14:paraId="393BBE6D" w14:textId="0318AE6F" w:rsidR="0041409C" w:rsidRPr="00F20EBD" w:rsidRDefault="0041409C" w:rsidP="00F20EBD">
            <w:pPr>
              <w:rPr>
                <w:sz w:val="22"/>
              </w:rPr>
            </w:pPr>
            <w:r w:rsidRPr="00F20EBD">
              <w:rPr>
                <w:rFonts w:cs="Arial"/>
                <w:sz w:val="22"/>
              </w:rPr>
              <w:t>-£5,126,865</w:t>
            </w:r>
          </w:p>
        </w:tc>
        <w:tc>
          <w:tcPr>
            <w:tcW w:w="1482" w:type="dxa"/>
            <w:vAlign w:val="center"/>
          </w:tcPr>
          <w:p w14:paraId="4405269A" w14:textId="01FBF6A7" w:rsidR="0041409C" w:rsidRPr="00F20EBD" w:rsidRDefault="0041409C" w:rsidP="00F20EBD">
            <w:pPr>
              <w:rPr>
                <w:rFonts w:cs="Arial"/>
                <w:b/>
                <w:bCs/>
                <w:color w:val="000000"/>
                <w:sz w:val="22"/>
              </w:rPr>
            </w:pPr>
            <w:r w:rsidRPr="00F20EBD">
              <w:rPr>
                <w:rFonts w:cs="Arial"/>
                <w:sz w:val="22"/>
              </w:rPr>
              <w:t>-</w:t>
            </w:r>
          </w:p>
        </w:tc>
        <w:tc>
          <w:tcPr>
            <w:tcW w:w="1481" w:type="dxa"/>
            <w:vAlign w:val="center"/>
          </w:tcPr>
          <w:p w14:paraId="14A6B4F8" w14:textId="47841764" w:rsidR="0041409C" w:rsidRPr="00F20EBD" w:rsidRDefault="0041409C" w:rsidP="00F20EBD">
            <w:pPr>
              <w:rPr>
                <w:rFonts w:cs="Arial"/>
                <w:b/>
                <w:bCs/>
                <w:color w:val="000000"/>
                <w:sz w:val="22"/>
              </w:rPr>
            </w:pPr>
            <w:r w:rsidRPr="00F20EBD">
              <w:rPr>
                <w:rFonts w:cs="Arial"/>
                <w:sz w:val="22"/>
              </w:rPr>
              <w:t>-£131,358</w:t>
            </w:r>
          </w:p>
        </w:tc>
        <w:tc>
          <w:tcPr>
            <w:tcW w:w="1482" w:type="dxa"/>
            <w:vAlign w:val="center"/>
          </w:tcPr>
          <w:p w14:paraId="5A794B75" w14:textId="6022C5CD" w:rsidR="0041409C" w:rsidRPr="00F20EBD" w:rsidRDefault="0041409C" w:rsidP="00F20EBD">
            <w:pPr>
              <w:rPr>
                <w:rFonts w:cs="Arial"/>
                <w:b/>
                <w:bCs/>
                <w:color w:val="000000"/>
                <w:sz w:val="22"/>
              </w:rPr>
            </w:pPr>
            <w:r w:rsidRPr="00F20EBD">
              <w:rPr>
                <w:rFonts w:cs="Arial"/>
                <w:sz w:val="22"/>
              </w:rPr>
              <w:t>-</w:t>
            </w:r>
          </w:p>
        </w:tc>
        <w:tc>
          <w:tcPr>
            <w:tcW w:w="1481" w:type="dxa"/>
            <w:vAlign w:val="center"/>
          </w:tcPr>
          <w:p w14:paraId="7A50BEA3" w14:textId="175B9770" w:rsidR="0041409C" w:rsidRPr="00F20EBD" w:rsidRDefault="0041409C" w:rsidP="00F20EBD">
            <w:pPr>
              <w:rPr>
                <w:rFonts w:cs="Arial"/>
                <w:b/>
                <w:bCs/>
                <w:color w:val="000000"/>
                <w:sz w:val="22"/>
              </w:rPr>
            </w:pPr>
            <w:r w:rsidRPr="00F20EBD">
              <w:rPr>
                <w:rFonts w:cs="Arial"/>
                <w:sz w:val="22"/>
              </w:rPr>
              <w:t>-</w:t>
            </w:r>
          </w:p>
        </w:tc>
        <w:tc>
          <w:tcPr>
            <w:tcW w:w="1482" w:type="dxa"/>
            <w:vAlign w:val="center"/>
          </w:tcPr>
          <w:p w14:paraId="06AE6C14" w14:textId="2C728FD5" w:rsidR="0041409C" w:rsidRPr="00F20EBD" w:rsidRDefault="0041409C" w:rsidP="00F20EBD">
            <w:pPr>
              <w:rPr>
                <w:rFonts w:cs="Arial"/>
                <w:b/>
                <w:bCs/>
                <w:color w:val="000000"/>
                <w:sz w:val="22"/>
              </w:rPr>
            </w:pPr>
            <w:r w:rsidRPr="00F20EBD">
              <w:rPr>
                <w:rFonts w:cs="Arial"/>
                <w:sz w:val="22"/>
              </w:rPr>
              <w:t>-£5,258,223</w:t>
            </w:r>
          </w:p>
        </w:tc>
      </w:tr>
      <w:tr w:rsidR="00F20EBD" w14:paraId="3CE8B700" w14:textId="77777777" w:rsidTr="00F20EBD">
        <w:trPr>
          <w:trHeight w:val="300"/>
        </w:trPr>
        <w:tc>
          <w:tcPr>
            <w:tcW w:w="1481" w:type="dxa"/>
            <w:vAlign w:val="center"/>
          </w:tcPr>
          <w:p w14:paraId="5CE68178" w14:textId="139DF223" w:rsidR="00F20EBD" w:rsidRPr="00847E29" w:rsidRDefault="00F20EBD" w:rsidP="00F20EBD">
            <w:pPr>
              <w:rPr>
                <w:rFonts w:cs="Arial"/>
                <w:b/>
                <w:bCs/>
                <w:sz w:val="22"/>
              </w:rPr>
            </w:pPr>
            <w:r w:rsidRPr="00847E29">
              <w:rPr>
                <w:rFonts w:cs="Arial"/>
                <w:b/>
                <w:bCs/>
                <w:sz w:val="22"/>
              </w:rPr>
              <w:t>At 31 March 2025</w:t>
            </w:r>
          </w:p>
        </w:tc>
        <w:tc>
          <w:tcPr>
            <w:tcW w:w="1481" w:type="dxa"/>
            <w:vAlign w:val="center"/>
          </w:tcPr>
          <w:p w14:paraId="1201CAB6" w14:textId="4DFF42C6" w:rsidR="00F20EBD" w:rsidRPr="00847E29" w:rsidRDefault="00F20EBD" w:rsidP="00F20EBD">
            <w:pPr>
              <w:rPr>
                <w:b/>
                <w:bCs/>
                <w:sz w:val="22"/>
              </w:rPr>
            </w:pPr>
            <w:r w:rsidRPr="00847E29">
              <w:rPr>
                <w:rFonts w:cs="Arial"/>
                <w:b/>
                <w:bCs/>
                <w:sz w:val="22"/>
              </w:rPr>
              <w:t xml:space="preserve">£29,351,252 </w:t>
            </w:r>
          </w:p>
        </w:tc>
        <w:tc>
          <w:tcPr>
            <w:tcW w:w="1482" w:type="dxa"/>
            <w:vAlign w:val="center"/>
          </w:tcPr>
          <w:p w14:paraId="69CA7418" w14:textId="38CFF69E" w:rsidR="00F20EBD" w:rsidRPr="00847E29" w:rsidRDefault="00F20EBD" w:rsidP="00F20EBD">
            <w:pPr>
              <w:rPr>
                <w:rFonts w:cs="Arial"/>
                <w:b/>
                <w:bCs/>
                <w:color w:val="000000"/>
                <w:sz w:val="22"/>
              </w:rPr>
            </w:pPr>
            <w:r w:rsidRPr="00847E29">
              <w:rPr>
                <w:rFonts w:cs="Arial"/>
                <w:b/>
                <w:bCs/>
                <w:sz w:val="22"/>
              </w:rPr>
              <w:t xml:space="preserve">£1,085,637 </w:t>
            </w:r>
          </w:p>
        </w:tc>
        <w:tc>
          <w:tcPr>
            <w:tcW w:w="1481" w:type="dxa"/>
            <w:vAlign w:val="center"/>
          </w:tcPr>
          <w:p w14:paraId="16D49D9B" w14:textId="3C5D6FDD" w:rsidR="00F20EBD" w:rsidRPr="00847E29" w:rsidRDefault="00F20EBD" w:rsidP="00F20EBD">
            <w:pPr>
              <w:rPr>
                <w:rFonts w:cs="Arial"/>
                <w:b/>
                <w:bCs/>
                <w:color w:val="000000"/>
                <w:sz w:val="22"/>
              </w:rPr>
            </w:pPr>
            <w:r w:rsidRPr="00847E29">
              <w:rPr>
                <w:rFonts w:cs="Arial"/>
                <w:b/>
                <w:bCs/>
                <w:sz w:val="22"/>
              </w:rPr>
              <w:t xml:space="preserve">£3,908,084 </w:t>
            </w:r>
          </w:p>
        </w:tc>
        <w:tc>
          <w:tcPr>
            <w:tcW w:w="1482" w:type="dxa"/>
            <w:vAlign w:val="center"/>
          </w:tcPr>
          <w:p w14:paraId="75AEF176" w14:textId="7C9696CE" w:rsidR="00F20EBD" w:rsidRPr="00847E29" w:rsidRDefault="00F20EBD" w:rsidP="00F20EBD">
            <w:pPr>
              <w:rPr>
                <w:rFonts w:cs="Arial"/>
                <w:b/>
                <w:bCs/>
                <w:color w:val="000000"/>
                <w:sz w:val="22"/>
              </w:rPr>
            </w:pPr>
            <w:r w:rsidRPr="00847E29">
              <w:rPr>
                <w:rFonts w:cs="Arial"/>
                <w:b/>
                <w:bCs/>
                <w:sz w:val="22"/>
              </w:rPr>
              <w:t xml:space="preserve">£185,349 </w:t>
            </w:r>
          </w:p>
        </w:tc>
        <w:tc>
          <w:tcPr>
            <w:tcW w:w="1481" w:type="dxa"/>
            <w:vAlign w:val="center"/>
          </w:tcPr>
          <w:p w14:paraId="537237DF" w14:textId="662079A8" w:rsidR="00F20EBD" w:rsidRPr="00847E29" w:rsidRDefault="00F20EBD" w:rsidP="00F20EBD">
            <w:pPr>
              <w:rPr>
                <w:rFonts w:cs="Arial"/>
                <w:b/>
                <w:bCs/>
                <w:color w:val="000000"/>
                <w:sz w:val="22"/>
              </w:rPr>
            </w:pPr>
            <w:r w:rsidRPr="00847E29">
              <w:rPr>
                <w:rFonts w:cs="Arial"/>
                <w:b/>
                <w:bCs/>
                <w:sz w:val="22"/>
              </w:rPr>
              <w:t xml:space="preserve">£595,361 </w:t>
            </w:r>
          </w:p>
        </w:tc>
        <w:tc>
          <w:tcPr>
            <w:tcW w:w="1482" w:type="dxa"/>
            <w:vAlign w:val="center"/>
          </w:tcPr>
          <w:p w14:paraId="5FD65787" w14:textId="0F4E6DD0" w:rsidR="00F20EBD" w:rsidRPr="00847E29" w:rsidRDefault="00F20EBD" w:rsidP="00F20EBD">
            <w:pPr>
              <w:rPr>
                <w:rFonts w:cs="Arial"/>
                <w:b/>
                <w:bCs/>
                <w:color w:val="000000"/>
                <w:sz w:val="22"/>
              </w:rPr>
            </w:pPr>
            <w:r w:rsidRPr="00847E29">
              <w:rPr>
                <w:rFonts w:cs="Arial"/>
                <w:b/>
                <w:bCs/>
                <w:sz w:val="22"/>
              </w:rPr>
              <w:t xml:space="preserve">£35,125,683 </w:t>
            </w:r>
          </w:p>
        </w:tc>
      </w:tr>
    </w:tbl>
    <w:p w14:paraId="2DD60303" w14:textId="77777777" w:rsidR="0065436E" w:rsidRDefault="0065436E" w:rsidP="00B83E03">
      <w:pPr>
        <w:pStyle w:val="Heading3"/>
        <w:rPr>
          <w:rStyle w:val="SubtleEmphasis"/>
          <w:i w:val="0"/>
          <w:iCs w:val="0"/>
          <w:color w:val="0F4761" w:themeColor="accent1" w:themeShade="BF"/>
        </w:rPr>
      </w:pPr>
    </w:p>
    <w:p w14:paraId="1F1CDAB5" w14:textId="77777777" w:rsidR="0065436E" w:rsidRDefault="0065436E">
      <w:pPr>
        <w:rPr>
          <w:rStyle w:val="SubtleEmphasis"/>
          <w:rFonts w:eastAsiaTheme="majorEastAsia" w:cstheme="majorBidi"/>
          <w:b/>
          <w:i w:val="0"/>
          <w:iCs w:val="0"/>
          <w:color w:val="0F4761" w:themeColor="accent1" w:themeShade="BF"/>
          <w:sz w:val="28"/>
          <w:szCs w:val="28"/>
        </w:rPr>
      </w:pPr>
      <w:r>
        <w:rPr>
          <w:rStyle w:val="SubtleEmphasis"/>
          <w:i w:val="0"/>
          <w:iCs w:val="0"/>
          <w:color w:val="0F4761" w:themeColor="accent1" w:themeShade="BF"/>
        </w:rPr>
        <w:br w:type="page"/>
      </w:r>
    </w:p>
    <w:p w14:paraId="25818C29" w14:textId="063E4D01" w:rsidR="00D32677" w:rsidRPr="003E1BF3" w:rsidRDefault="00D32677" w:rsidP="00B83E03">
      <w:pPr>
        <w:pStyle w:val="Heading3"/>
        <w:rPr>
          <w:rStyle w:val="SubtleEmphasis"/>
          <w:i w:val="0"/>
          <w:iCs w:val="0"/>
          <w:color w:val="0F4761" w:themeColor="accent1" w:themeShade="BF"/>
        </w:rPr>
      </w:pPr>
      <w:r w:rsidRPr="003E1BF3">
        <w:rPr>
          <w:rStyle w:val="SubtleEmphasis"/>
          <w:i w:val="0"/>
          <w:iCs w:val="0"/>
          <w:color w:val="0F4761" w:themeColor="accent1" w:themeShade="BF"/>
        </w:rPr>
        <w:lastRenderedPageBreak/>
        <w:t xml:space="preserve">Depreciation </w:t>
      </w:r>
    </w:p>
    <w:tbl>
      <w:tblPr>
        <w:tblStyle w:val="TableGridLight"/>
        <w:tblW w:w="10370"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1481"/>
        <w:gridCol w:w="1481"/>
        <w:gridCol w:w="1482"/>
        <w:gridCol w:w="1481"/>
        <w:gridCol w:w="1482"/>
        <w:gridCol w:w="1481"/>
        <w:gridCol w:w="1482"/>
      </w:tblGrid>
      <w:tr w:rsidR="00D32677" w14:paraId="7B91B4BB" w14:textId="77777777" w:rsidTr="00AF4B33">
        <w:trPr>
          <w:trHeight w:val="300"/>
        </w:trPr>
        <w:tc>
          <w:tcPr>
            <w:tcW w:w="1481" w:type="dxa"/>
            <w:shd w:val="clear" w:color="auto" w:fill="F2F2F2" w:themeFill="background1" w:themeFillShade="F2"/>
            <w:vAlign w:val="center"/>
          </w:tcPr>
          <w:p w14:paraId="3753F824" w14:textId="77777777" w:rsidR="00E60284" w:rsidRPr="003A0B9F" w:rsidRDefault="00E60284" w:rsidP="00E60284">
            <w:pPr>
              <w:rPr>
                <w:rFonts w:asciiTheme="majorHAnsi" w:hAnsiTheme="majorHAnsi" w:cs="Arial"/>
                <w:b/>
                <w:bCs/>
                <w:sz w:val="22"/>
              </w:rPr>
            </w:pPr>
            <w:r w:rsidRPr="003A0B9F">
              <w:rPr>
                <w:rFonts w:asciiTheme="majorHAnsi" w:hAnsiTheme="majorHAnsi" w:cs="Arial"/>
                <w:b/>
                <w:bCs/>
                <w:sz w:val="22"/>
              </w:rPr>
              <w:t>Depreciation</w:t>
            </w:r>
          </w:p>
          <w:p w14:paraId="30A50E83" w14:textId="77777777" w:rsidR="00D32677" w:rsidRPr="003A0B9F" w:rsidRDefault="00D32677" w:rsidP="00AF4B33">
            <w:pPr>
              <w:rPr>
                <w:rFonts w:asciiTheme="majorHAnsi" w:hAnsiTheme="majorHAnsi" w:cs="Arial"/>
                <w:b/>
                <w:bCs/>
                <w:color w:val="000000"/>
                <w:sz w:val="22"/>
              </w:rPr>
            </w:pPr>
          </w:p>
        </w:tc>
        <w:tc>
          <w:tcPr>
            <w:tcW w:w="1481" w:type="dxa"/>
            <w:shd w:val="clear" w:color="auto" w:fill="F2F2F2" w:themeFill="background1" w:themeFillShade="F2"/>
            <w:vAlign w:val="center"/>
          </w:tcPr>
          <w:p w14:paraId="472A891D" w14:textId="77777777" w:rsidR="00D32677" w:rsidRPr="003A0B9F" w:rsidRDefault="00D32677" w:rsidP="00AF4B33">
            <w:pPr>
              <w:rPr>
                <w:rFonts w:asciiTheme="majorHAnsi" w:hAnsiTheme="majorHAnsi"/>
                <w:b/>
                <w:bCs/>
                <w:sz w:val="22"/>
              </w:rPr>
            </w:pPr>
            <w:r w:rsidRPr="003A0B9F">
              <w:rPr>
                <w:rFonts w:asciiTheme="majorHAnsi" w:hAnsiTheme="majorHAnsi" w:cs="Arial"/>
                <w:b/>
                <w:bCs/>
                <w:sz w:val="22"/>
              </w:rPr>
              <w:t>Freehold Land and Buildings</w:t>
            </w:r>
          </w:p>
        </w:tc>
        <w:tc>
          <w:tcPr>
            <w:tcW w:w="1482" w:type="dxa"/>
            <w:shd w:val="clear" w:color="auto" w:fill="F2F2F2" w:themeFill="background1" w:themeFillShade="F2"/>
            <w:vAlign w:val="center"/>
          </w:tcPr>
          <w:p w14:paraId="45DAE8FD" w14:textId="77777777" w:rsidR="00D32677" w:rsidRPr="003A0B9F" w:rsidRDefault="00D32677" w:rsidP="00AF4B33">
            <w:pPr>
              <w:rPr>
                <w:rFonts w:asciiTheme="majorHAnsi" w:hAnsiTheme="majorHAnsi" w:cs="Arial"/>
                <w:b/>
                <w:bCs/>
                <w:color w:val="000000"/>
                <w:sz w:val="22"/>
              </w:rPr>
            </w:pPr>
            <w:r w:rsidRPr="003A0B9F">
              <w:rPr>
                <w:rFonts w:asciiTheme="majorHAnsi" w:hAnsiTheme="majorHAnsi"/>
                <w:b/>
                <w:bCs/>
                <w:sz w:val="22"/>
              </w:rPr>
              <w:t>Leasehold Land and Buildings</w:t>
            </w:r>
          </w:p>
        </w:tc>
        <w:tc>
          <w:tcPr>
            <w:tcW w:w="1481" w:type="dxa"/>
            <w:shd w:val="clear" w:color="auto" w:fill="F2F2F2" w:themeFill="background1" w:themeFillShade="F2"/>
            <w:vAlign w:val="center"/>
          </w:tcPr>
          <w:p w14:paraId="7A290860" w14:textId="77777777" w:rsidR="00D32677" w:rsidRPr="003A0B9F" w:rsidRDefault="00D32677" w:rsidP="00AF4B33">
            <w:pPr>
              <w:rPr>
                <w:rFonts w:asciiTheme="majorHAnsi" w:hAnsiTheme="majorHAnsi" w:cs="Arial"/>
                <w:b/>
                <w:bCs/>
                <w:color w:val="000000" w:themeColor="text1"/>
                <w:sz w:val="22"/>
              </w:rPr>
            </w:pPr>
            <w:r w:rsidRPr="003A0B9F">
              <w:rPr>
                <w:rFonts w:asciiTheme="majorHAnsi" w:hAnsiTheme="majorHAnsi"/>
                <w:b/>
                <w:bCs/>
                <w:sz w:val="22"/>
              </w:rPr>
              <w:t>Fixtures and Fittings</w:t>
            </w:r>
          </w:p>
        </w:tc>
        <w:tc>
          <w:tcPr>
            <w:tcW w:w="1482" w:type="dxa"/>
            <w:shd w:val="clear" w:color="auto" w:fill="F2F2F2" w:themeFill="background1" w:themeFillShade="F2"/>
            <w:vAlign w:val="center"/>
          </w:tcPr>
          <w:p w14:paraId="13333C3F" w14:textId="77777777" w:rsidR="00D32677" w:rsidRPr="003A0B9F" w:rsidRDefault="00D32677" w:rsidP="00AF4B33">
            <w:pPr>
              <w:rPr>
                <w:rFonts w:asciiTheme="majorHAnsi" w:hAnsiTheme="majorHAnsi" w:cs="Arial"/>
                <w:b/>
                <w:bCs/>
                <w:color w:val="000000"/>
                <w:sz w:val="22"/>
              </w:rPr>
            </w:pPr>
            <w:r w:rsidRPr="003A0B9F">
              <w:rPr>
                <w:rFonts w:asciiTheme="majorHAnsi" w:hAnsiTheme="majorHAnsi"/>
                <w:b/>
                <w:bCs/>
                <w:sz w:val="22"/>
              </w:rPr>
              <w:t>Motor Vehicles</w:t>
            </w:r>
          </w:p>
        </w:tc>
        <w:tc>
          <w:tcPr>
            <w:tcW w:w="1481" w:type="dxa"/>
            <w:shd w:val="clear" w:color="auto" w:fill="F2F2F2" w:themeFill="background1" w:themeFillShade="F2"/>
            <w:vAlign w:val="center"/>
          </w:tcPr>
          <w:p w14:paraId="2F9AE99F" w14:textId="77777777" w:rsidR="00D32677" w:rsidRPr="003A0B9F" w:rsidRDefault="00D32677" w:rsidP="00AF4B33">
            <w:pPr>
              <w:rPr>
                <w:rFonts w:asciiTheme="majorHAnsi" w:hAnsiTheme="majorHAnsi" w:cs="Arial"/>
                <w:b/>
                <w:bCs/>
                <w:color w:val="000000"/>
                <w:sz w:val="22"/>
              </w:rPr>
            </w:pPr>
            <w:r w:rsidRPr="003A0B9F">
              <w:rPr>
                <w:rFonts w:asciiTheme="majorHAnsi" w:hAnsiTheme="majorHAnsi"/>
                <w:b/>
                <w:bCs/>
                <w:sz w:val="22"/>
              </w:rPr>
              <w:t>Computer Equipment</w:t>
            </w:r>
          </w:p>
        </w:tc>
        <w:tc>
          <w:tcPr>
            <w:tcW w:w="1482" w:type="dxa"/>
            <w:shd w:val="clear" w:color="auto" w:fill="F2F2F2" w:themeFill="background1" w:themeFillShade="F2"/>
            <w:vAlign w:val="center"/>
          </w:tcPr>
          <w:p w14:paraId="65013D18" w14:textId="77777777" w:rsidR="00D32677" w:rsidRPr="003A0B9F" w:rsidRDefault="00D32677" w:rsidP="00AF4B33">
            <w:pPr>
              <w:rPr>
                <w:rFonts w:asciiTheme="majorHAnsi" w:hAnsiTheme="majorHAnsi" w:cs="Arial"/>
                <w:b/>
                <w:bCs/>
                <w:color w:val="000000"/>
                <w:sz w:val="22"/>
              </w:rPr>
            </w:pPr>
            <w:r w:rsidRPr="003A0B9F">
              <w:rPr>
                <w:rFonts w:asciiTheme="majorHAnsi" w:hAnsiTheme="majorHAnsi"/>
                <w:b/>
                <w:bCs/>
                <w:sz w:val="22"/>
              </w:rPr>
              <w:t>Total</w:t>
            </w:r>
          </w:p>
        </w:tc>
      </w:tr>
      <w:tr w:rsidR="00187084" w14:paraId="62EE0C79" w14:textId="77777777" w:rsidTr="003A0B9F">
        <w:trPr>
          <w:trHeight w:val="300"/>
        </w:trPr>
        <w:tc>
          <w:tcPr>
            <w:tcW w:w="1481" w:type="dxa"/>
            <w:vAlign w:val="center"/>
          </w:tcPr>
          <w:p w14:paraId="1FCF632B" w14:textId="34C5757B" w:rsidR="00187084" w:rsidRPr="003A0B9F" w:rsidRDefault="00187084" w:rsidP="003A0B9F">
            <w:pPr>
              <w:rPr>
                <w:rFonts w:cs="Arial"/>
                <w:color w:val="000000"/>
                <w:sz w:val="22"/>
              </w:rPr>
            </w:pPr>
            <w:r w:rsidRPr="003A0B9F">
              <w:rPr>
                <w:rFonts w:cs="Arial"/>
                <w:sz w:val="22"/>
              </w:rPr>
              <w:t>At 1 April 2024</w:t>
            </w:r>
          </w:p>
        </w:tc>
        <w:tc>
          <w:tcPr>
            <w:tcW w:w="1481" w:type="dxa"/>
            <w:vAlign w:val="center"/>
          </w:tcPr>
          <w:p w14:paraId="721C3E90" w14:textId="024429EB" w:rsidR="00187084" w:rsidRPr="003A0B9F" w:rsidRDefault="00187084" w:rsidP="003A0B9F">
            <w:pPr>
              <w:rPr>
                <w:sz w:val="22"/>
              </w:rPr>
            </w:pPr>
            <w:r w:rsidRPr="003A0B9F">
              <w:rPr>
                <w:rFonts w:cs="Arial"/>
                <w:sz w:val="22"/>
              </w:rPr>
              <w:t xml:space="preserve">£6,610,225 </w:t>
            </w:r>
          </w:p>
        </w:tc>
        <w:tc>
          <w:tcPr>
            <w:tcW w:w="1482" w:type="dxa"/>
            <w:vAlign w:val="center"/>
          </w:tcPr>
          <w:p w14:paraId="40990144" w14:textId="491A8982" w:rsidR="00187084" w:rsidRPr="003A0B9F" w:rsidRDefault="00187084" w:rsidP="003A0B9F">
            <w:pPr>
              <w:rPr>
                <w:rFonts w:cs="Arial"/>
                <w:color w:val="000000"/>
                <w:sz w:val="22"/>
              </w:rPr>
            </w:pPr>
            <w:r w:rsidRPr="003A0B9F">
              <w:rPr>
                <w:rFonts w:cs="Arial"/>
                <w:sz w:val="22"/>
              </w:rPr>
              <w:t xml:space="preserve">£582,845 </w:t>
            </w:r>
          </w:p>
        </w:tc>
        <w:tc>
          <w:tcPr>
            <w:tcW w:w="1481" w:type="dxa"/>
            <w:vAlign w:val="center"/>
          </w:tcPr>
          <w:p w14:paraId="48D2575C" w14:textId="7407EF1F" w:rsidR="00187084" w:rsidRPr="003A0B9F" w:rsidRDefault="00187084" w:rsidP="003A0B9F">
            <w:pPr>
              <w:rPr>
                <w:rFonts w:cs="Arial"/>
                <w:color w:val="000000" w:themeColor="text1"/>
                <w:sz w:val="22"/>
              </w:rPr>
            </w:pPr>
            <w:r w:rsidRPr="003A0B9F">
              <w:rPr>
                <w:rFonts w:cs="Arial"/>
                <w:sz w:val="22"/>
              </w:rPr>
              <w:t xml:space="preserve">£2,784,944 </w:t>
            </w:r>
          </w:p>
        </w:tc>
        <w:tc>
          <w:tcPr>
            <w:tcW w:w="1482" w:type="dxa"/>
            <w:vAlign w:val="center"/>
          </w:tcPr>
          <w:p w14:paraId="486E2D1A" w14:textId="5365F990" w:rsidR="00187084" w:rsidRPr="003A0B9F" w:rsidRDefault="00187084" w:rsidP="003A0B9F">
            <w:pPr>
              <w:rPr>
                <w:b/>
                <w:bCs/>
                <w:sz w:val="22"/>
              </w:rPr>
            </w:pPr>
            <w:r w:rsidRPr="003A0B9F">
              <w:rPr>
                <w:rFonts w:cs="Arial"/>
                <w:sz w:val="22"/>
              </w:rPr>
              <w:t xml:space="preserve">£144,399 </w:t>
            </w:r>
          </w:p>
        </w:tc>
        <w:tc>
          <w:tcPr>
            <w:tcW w:w="1481" w:type="dxa"/>
            <w:vAlign w:val="center"/>
          </w:tcPr>
          <w:p w14:paraId="45C51FA1" w14:textId="1FF60803" w:rsidR="00187084" w:rsidRPr="003A0B9F" w:rsidRDefault="00187084" w:rsidP="003A0B9F">
            <w:pPr>
              <w:rPr>
                <w:b/>
                <w:bCs/>
                <w:sz w:val="22"/>
              </w:rPr>
            </w:pPr>
            <w:r w:rsidRPr="003A0B9F">
              <w:rPr>
                <w:rFonts w:cs="Arial"/>
                <w:sz w:val="22"/>
              </w:rPr>
              <w:t xml:space="preserve">£353,361 </w:t>
            </w:r>
          </w:p>
        </w:tc>
        <w:tc>
          <w:tcPr>
            <w:tcW w:w="1482" w:type="dxa"/>
            <w:vAlign w:val="center"/>
          </w:tcPr>
          <w:p w14:paraId="365B2D85" w14:textId="18B84A4C" w:rsidR="00187084" w:rsidRPr="003A0B9F" w:rsidRDefault="00187084" w:rsidP="003A0B9F">
            <w:pPr>
              <w:rPr>
                <w:b/>
                <w:bCs/>
                <w:sz w:val="22"/>
              </w:rPr>
            </w:pPr>
            <w:r w:rsidRPr="003A0B9F">
              <w:rPr>
                <w:rFonts w:cs="Arial"/>
                <w:sz w:val="22"/>
              </w:rPr>
              <w:t xml:space="preserve">£10,475,774 </w:t>
            </w:r>
          </w:p>
        </w:tc>
      </w:tr>
      <w:tr w:rsidR="00187084" w14:paraId="2FD9AE53" w14:textId="77777777" w:rsidTr="003A0B9F">
        <w:trPr>
          <w:trHeight w:val="300"/>
        </w:trPr>
        <w:tc>
          <w:tcPr>
            <w:tcW w:w="1481" w:type="dxa"/>
            <w:vAlign w:val="center"/>
          </w:tcPr>
          <w:p w14:paraId="616170E5" w14:textId="1638B2BF" w:rsidR="00187084" w:rsidRPr="003A0B9F" w:rsidRDefault="00187084" w:rsidP="003A0B9F">
            <w:pPr>
              <w:rPr>
                <w:rFonts w:cs="Arial"/>
                <w:color w:val="000000"/>
                <w:sz w:val="22"/>
              </w:rPr>
            </w:pPr>
            <w:r w:rsidRPr="003A0B9F">
              <w:rPr>
                <w:rFonts w:cs="Arial"/>
                <w:sz w:val="22"/>
              </w:rPr>
              <w:t>Charge for the year</w:t>
            </w:r>
          </w:p>
        </w:tc>
        <w:tc>
          <w:tcPr>
            <w:tcW w:w="1481" w:type="dxa"/>
            <w:vAlign w:val="center"/>
          </w:tcPr>
          <w:p w14:paraId="7234F374" w14:textId="1AE1F3C1" w:rsidR="00187084" w:rsidRPr="003A0B9F" w:rsidRDefault="00187084" w:rsidP="003A0B9F">
            <w:pPr>
              <w:rPr>
                <w:sz w:val="22"/>
              </w:rPr>
            </w:pPr>
            <w:r w:rsidRPr="003A0B9F">
              <w:rPr>
                <w:rFonts w:cs="Arial"/>
                <w:sz w:val="22"/>
              </w:rPr>
              <w:t xml:space="preserve">£401,884 </w:t>
            </w:r>
          </w:p>
        </w:tc>
        <w:tc>
          <w:tcPr>
            <w:tcW w:w="1482" w:type="dxa"/>
            <w:vAlign w:val="center"/>
          </w:tcPr>
          <w:p w14:paraId="746CA96A" w14:textId="126B902B" w:rsidR="00187084" w:rsidRPr="003A0B9F" w:rsidRDefault="00187084" w:rsidP="003A0B9F">
            <w:pPr>
              <w:rPr>
                <w:rFonts w:cs="Arial"/>
                <w:color w:val="000000"/>
                <w:sz w:val="22"/>
              </w:rPr>
            </w:pPr>
            <w:r w:rsidRPr="003A0B9F">
              <w:rPr>
                <w:rFonts w:cs="Arial"/>
                <w:sz w:val="22"/>
              </w:rPr>
              <w:t xml:space="preserve">£17,286 </w:t>
            </w:r>
          </w:p>
        </w:tc>
        <w:tc>
          <w:tcPr>
            <w:tcW w:w="1481" w:type="dxa"/>
            <w:vAlign w:val="center"/>
          </w:tcPr>
          <w:p w14:paraId="07AC4684" w14:textId="146B9FB8" w:rsidR="00187084" w:rsidRPr="003A0B9F" w:rsidRDefault="00187084" w:rsidP="003A0B9F">
            <w:pPr>
              <w:rPr>
                <w:rFonts w:cs="Arial"/>
                <w:color w:val="000000" w:themeColor="text1"/>
                <w:sz w:val="22"/>
              </w:rPr>
            </w:pPr>
            <w:r w:rsidRPr="003A0B9F">
              <w:rPr>
                <w:rFonts w:cs="Arial"/>
                <w:sz w:val="22"/>
              </w:rPr>
              <w:t xml:space="preserve">£250,582 </w:t>
            </w:r>
          </w:p>
        </w:tc>
        <w:tc>
          <w:tcPr>
            <w:tcW w:w="1482" w:type="dxa"/>
            <w:vAlign w:val="center"/>
          </w:tcPr>
          <w:p w14:paraId="7719E4EE" w14:textId="2AE26268" w:rsidR="00187084" w:rsidRPr="003A0B9F" w:rsidRDefault="00187084" w:rsidP="003A0B9F">
            <w:pPr>
              <w:rPr>
                <w:sz w:val="22"/>
              </w:rPr>
            </w:pPr>
            <w:r w:rsidRPr="003A0B9F">
              <w:rPr>
                <w:rFonts w:cs="Arial"/>
                <w:sz w:val="22"/>
              </w:rPr>
              <w:t xml:space="preserve">£9,739 </w:t>
            </w:r>
          </w:p>
        </w:tc>
        <w:tc>
          <w:tcPr>
            <w:tcW w:w="1481" w:type="dxa"/>
            <w:vAlign w:val="center"/>
          </w:tcPr>
          <w:p w14:paraId="37707A65" w14:textId="60424995" w:rsidR="00187084" w:rsidRPr="003A0B9F" w:rsidRDefault="00187084" w:rsidP="003A0B9F">
            <w:pPr>
              <w:rPr>
                <w:sz w:val="22"/>
              </w:rPr>
            </w:pPr>
            <w:r w:rsidRPr="003A0B9F">
              <w:rPr>
                <w:rFonts w:cs="Arial"/>
                <w:sz w:val="22"/>
              </w:rPr>
              <w:t xml:space="preserve">£125,389 </w:t>
            </w:r>
          </w:p>
        </w:tc>
        <w:tc>
          <w:tcPr>
            <w:tcW w:w="1482" w:type="dxa"/>
            <w:vAlign w:val="center"/>
          </w:tcPr>
          <w:p w14:paraId="711438F3" w14:textId="339A1226" w:rsidR="00187084" w:rsidRPr="003A0B9F" w:rsidRDefault="00187084" w:rsidP="003A0B9F">
            <w:pPr>
              <w:rPr>
                <w:sz w:val="22"/>
              </w:rPr>
            </w:pPr>
            <w:r w:rsidRPr="003A0B9F">
              <w:rPr>
                <w:rFonts w:cs="Arial"/>
                <w:sz w:val="22"/>
              </w:rPr>
              <w:t xml:space="preserve">£804,880 </w:t>
            </w:r>
          </w:p>
        </w:tc>
      </w:tr>
      <w:tr w:rsidR="00187084" w14:paraId="2EA407C6" w14:textId="77777777" w:rsidTr="003A0B9F">
        <w:trPr>
          <w:trHeight w:val="300"/>
        </w:trPr>
        <w:tc>
          <w:tcPr>
            <w:tcW w:w="1481" w:type="dxa"/>
            <w:vAlign w:val="center"/>
          </w:tcPr>
          <w:p w14:paraId="4D017D4B" w14:textId="182E12AB" w:rsidR="00187084" w:rsidRPr="003A0B9F" w:rsidRDefault="00187084" w:rsidP="003A0B9F">
            <w:pPr>
              <w:rPr>
                <w:rFonts w:cs="Arial"/>
                <w:b/>
                <w:bCs/>
                <w:color w:val="000000"/>
                <w:sz w:val="22"/>
              </w:rPr>
            </w:pPr>
            <w:r w:rsidRPr="003A0B9F">
              <w:rPr>
                <w:rFonts w:cs="Arial"/>
                <w:sz w:val="22"/>
              </w:rPr>
              <w:t>Impairment</w:t>
            </w:r>
          </w:p>
        </w:tc>
        <w:tc>
          <w:tcPr>
            <w:tcW w:w="1481" w:type="dxa"/>
            <w:vAlign w:val="center"/>
          </w:tcPr>
          <w:p w14:paraId="4D30899A" w14:textId="600CBC21" w:rsidR="00187084" w:rsidRPr="003A0B9F" w:rsidRDefault="00187084" w:rsidP="003A0B9F">
            <w:pPr>
              <w:rPr>
                <w:sz w:val="22"/>
              </w:rPr>
            </w:pPr>
            <w:r w:rsidRPr="003A0B9F">
              <w:rPr>
                <w:rFonts w:cs="Arial"/>
                <w:sz w:val="22"/>
              </w:rPr>
              <w:t xml:space="preserve">£1,100,000 </w:t>
            </w:r>
          </w:p>
        </w:tc>
        <w:tc>
          <w:tcPr>
            <w:tcW w:w="1482" w:type="dxa"/>
            <w:vAlign w:val="center"/>
          </w:tcPr>
          <w:p w14:paraId="5A1BAD3D" w14:textId="4414BA02" w:rsidR="00187084" w:rsidRPr="003A0B9F" w:rsidRDefault="00187084" w:rsidP="003A0B9F">
            <w:pPr>
              <w:rPr>
                <w:rFonts w:cs="Arial"/>
                <w:color w:val="000000"/>
                <w:sz w:val="22"/>
              </w:rPr>
            </w:pPr>
            <w:r w:rsidRPr="003A0B9F">
              <w:rPr>
                <w:rFonts w:cs="Arial"/>
                <w:sz w:val="22"/>
              </w:rPr>
              <w:t xml:space="preserve">- </w:t>
            </w:r>
          </w:p>
        </w:tc>
        <w:tc>
          <w:tcPr>
            <w:tcW w:w="1481" w:type="dxa"/>
            <w:vAlign w:val="center"/>
          </w:tcPr>
          <w:p w14:paraId="72D1E442" w14:textId="4D761D0E" w:rsidR="00187084" w:rsidRPr="003A0B9F" w:rsidRDefault="00187084" w:rsidP="003A0B9F">
            <w:pPr>
              <w:rPr>
                <w:rFonts w:cs="Arial"/>
                <w:color w:val="000000" w:themeColor="text1"/>
                <w:sz w:val="22"/>
              </w:rPr>
            </w:pPr>
            <w:r w:rsidRPr="003A0B9F">
              <w:rPr>
                <w:rFonts w:cs="Arial"/>
                <w:sz w:val="22"/>
              </w:rPr>
              <w:t>-</w:t>
            </w:r>
          </w:p>
        </w:tc>
        <w:tc>
          <w:tcPr>
            <w:tcW w:w="1482" w:type="dxa"/>
            <w:vAlign w:val="center"/>
          </w:tcPr>
          <w:p w14:paraId="792EB5C7" w14:textId="76C90E4E" w:rsidR="00187084" w:rsidRPr="003A0B9F" w:rsidRDefault="00187084" w:rsidP="003A0B9F">
            <w:pPr>
              <w:rPr>
                <w:sz w:val="22"/>
              </w:rPr>
            </w:pPr>
            <w:r w:rsidRPr="003A0B9F">
              <w:rPr>
                <w:rFonts w:cs="Arial"/>
                <w:sz w:val="22"/>
              </w:rPr>
              <w:t xml:space="preserve">- </w:t>
            </w:r>
          </w:p>
        </w:tc>
        <w:tc>
          <w:tcPr>
            <w:tcW w:w="1481" w:type="dxa"/>
            <w:vAlign w:val="center"/>
          </w:tcPr>
          <w:p w14:paraId="10009299" w14:textId="21328019" w:rsidR="00187084" w:rsidRPr="003A0B9F" w:rsidRDefault="00187084" w:rsidP="003A0B9F">
            <w:pPr>
              <w:rPr>
                <w:sz w:val="22"/>
              </w:rPr>
            </w:pPr>
            <w:r w:rsidRPr="003A0B9F">
              <w:rPr>
                <w:rFonts w:cs="Arial"/>
                <w:sz w:val="22"/>
              </w:rPr>
              <w:t xml:space="preserve">- </w:t>
            </w:r>
          </w:p>
        </w:tc>
        <w:tc>
          <w:tcPr>
            <w:tcW w:w="1482" w:type="dxa"/>
            <w:vAlign w:val="center"/>
          </w:tcPr>
          <w:p w14:paraId="0104C271" w14:textId="0F807BDE" w:rsidR="00187084" w:rsidRPr="003A0B9F" w:rsidRDefault="00187084" w:rsidP="003A0B9F">
            <w:pPr>
              <w:rPr>
                <w:sz w:val="22"/>
              </w:rPr>
            </w:pPr>
            <w:r w:rsidRPr="003A0B9F">
              <w:rPr>
                <w:rFonts w:cs="Arial"/>
                <w:sz w:val="22"/>
              </w:rPr>
              <w:t xml:space="preserve"> £1,100,000 </w:t>
            </w:r>
          </w:p>
        </w:tc>
      </w:tr>
      <w:tr w:rsidR="00187084" w14:paraId="4B7B0D96" w14:textId="77777777" w:rsidTr="003A0B9F">
        <w:trPr>
          <w:trHeight w:val="300"/>
        </w:trPr>
        <w:tc>
          <w:tcPr>
            <w:tcW w:w="1481" w:type="dxa"/>
            <w:vAlign w:val="center"/>
          </w:tcPr>
          <w:p w14:paraId="65CAFC8A" w14:textId="3A8EF653" w:rsidR="00187084" w:rsidRPr="003A0B9F" w:rsidRDefault="00187084" w:rsidP="003A0B9F">
            <w:pPr>
              <w:rPr>
                <w:rFonts w:cs="Arial"/>
                <w:color w:val="000000"/>
                <w:sz w:val="22"/>
              </w:rPr>
            </w:pPr>
            <w:r w:rsidRPr="003A0B9F">
              <w:rPr>
                <w:rFonts w:cs="Arial"/>
                <w:sz w:val="22"/>
              </w:rPr>
              <w:t>Disposals</w:t>
            </w:r>
          </w:p>
        </w:tc>
        <w:tc>
          <w:tcPr>
            <w:tcW w:w="1481" w:type="dxa"/>
            <w:vAlign w:val="center"/>
          </w:tcPr>
          <w:p w14:paraId="374715A9" w14:textId="13B7002F" w:rsidR="00187084" w:rsidRPr="003A0B9F" w:rsidRDefault="00187084" w:rsidP="003A0B9F">
            <w:pPr>
              <w:rPr>
                <w:sz w:val="22"/>
              </w:rPr>
            </w:pPr>
            <w:r w:rsidRPr="003A0B9F">
              <w:rPr>
                <w:rFonts w:cs="Arial"/>
                <w:sz w:val="22"/>
              </w:rPr>
              <w:t>-</w:t>
            </w:r>
          </w:p>
        </w:tc>
        <w:tc>
          <w:tcPr>
            <w:tcW w:w="1482" w:type="dxa"/>
            <w:vAlign w:val="center"/>
          </w:tcPr>
          <w:p w14:paraId="3D16B62F" w14:textId="78C8CF82" w:rsidR="00187084" w:rsidRPr="003A0B9F" w:rsidRDefault="00187084" w:rsidP="003A0B9F">
            <w:pPr>
              <w:rPr>
                <w:rFonts w:cs="Arial"/>
                <w:b/>
                <w:bCs/>
                <w:color w:val="000000"/>
                <w:sz w:val="22"/>
              </w:rPr>
            </w:pPr>
            <w:r w:rsidRPr="003A0B9F">
              <w:rPr>
                <w:rFonts w:cs="Arial"/>
                <w:sz w:val="22"/>
              </w:rPr>
              <w:t>-</w:t>
            </w:r>
          </w:p>
        </w:tc>
        <w:tc>
          <w:tcPr>
            <w:tcW w:w="1481" w:type="dxa"/>
            <w:vAlign w:val="center"/>
          </w:tcPr>
          <w:p w14:paraId="2B57EEFC" w14:textId="50FA95E5" w:rsidR="00187084" w:rsidRPr="003A0B9F" w:rsidRDefault="00187084" w:rsidP="003A0B9F">
            <w:pPr>
              <w:rPr>
                <w:rFonts w:cs="Arial"/>
                <w:b/>
                <w:bCs/>
                <w:color w:val="000000"/>
                <w:sz w:val="22"/>
              </w:rPr>
            </w:pPr>
            <w:r w:rsidRPr="003A0B9F">
              <w:rPr>
                <w:rFonts w:cs="Arial"/>
                <w:sz w:val="22"/>
              </w:rPr>
              <w:t>-</w:t>
            </w:r>
          </w:p>
        </w:tc>
        <w:tc>
          <w:tcPr>
            <w:tcW w:w="1482" w:type="dxa"/>
            <w:vAlign w:val="center"/>
          </w:tcPr>
          <w:p w14:paraId="6777FF14" w14:textId="434E83BD" w:rsidR="00187084" w:rsidRPr="003A0B9F" w:rsidRDefault="00187084" w:rsidP="003A0B9F">
            <w:pPr>
              <w:rPr>
                <w:rFonts w:cs="Arial"/>
                <w:b/>
                <w:bCs/>
                <w:color w:val="000000"/>
                <w:sz w:val="22"/>
              </w:rPr>
            </w:pPr>
            <w:r w:rsidRPr="003A0B9F">
              <w:rPr>
                <w:rFonts w:cs="Arial"/>
                <w:sz w:val="22"/>
              </w:rPr>
              <w:t xml:space="preserve">- </w:t>
            </w:r>
          </w:p>
        </w:tc>
        <w:tc>
          <w:tcPr>
            <w:tcW w:w="1481" w:type="dxa"/>
            <w:vAlign w:val="center"/>
          </w:tcPr>
          <w:p w14:paraId="018191B0" w14:textId="3C7B6F1C" w:rsidR="00187084" w:rsidRPr="003A0B9F" w:rsidRDefault="00187084" w:rsidP="003A0B9F">
            <w:pPr>
              <w:rPr>
                <w:rFonts w:cs="Arial"/>
                <w:b/>
                <w:bCs/>
                <w:color w:val="000000"/>
                <w:sz w:val="22"/>
              </w:rPr>
            </w:pPr>
            <w:r w:rsidRPr="003A0B9F">
              <w:rPr>
                <w:rFonts w:cs="Arial"/>
                <w:sz w:val="22"/>
              </w:rPr>
              <w:t xml:space="preserve">- </w:t>
            </w:r>
          </w:p>
        </w:tc>
        <w:tc>
          <w:tcPr>
            <w:tcW w:w="1482" w:type="dxa"/>
            <w:vAlign w:val="center"/>
          </w:tcPr>
          <w:p w14:paraId="62BEC43C" w14:textId="187DF139" w:rsidR="00187084" w:rsidRPr="003A0B9F" w:rsidRDefault="00187084" w:rsidP="003A0B9F">
            <w:pPr>
              <w:rPr>
                <w:rFonts w:cs="Arial"/>
                <w:b/>
                <w:bCs/>
                <w:color w:val="000000"/>
                <w:sz w:val="22"/>
              </w:rPr>
            </w:pPr>
            <w:r w:rsidRPr="003A0B9F">
              <w:rPr>
                <w:rFonts w:cs="Arial"/>
                <w:sz w:val="22"/>
              </w:rPr>
              <w:t xml:space="preserve">  - </w:t>
            </w:r>
          </w:p>
        </w:tc>
      </w:tr>
      <w:tr w:rsidR="00187084" w14:paraId="44FDB7CE" w14:textId="77777777" w:rsidTr="003A0B9F">
        <w:trPr>
          <w:trHeight w:val="300"/>
        </w:trPr>
        <w:tc>
          <w:tcPr>
            <w:tcW w:w="1481" w:type="dxa"/>
            <w:vAlign w:val="center"/>
          </w:tcPr>
          <w:p w14:paraId="4AC505FD" w14:textId="198C9D94" w:rsidR="00187084" w:rsidRPr="003A0B9F" w:rsidRDefault="00187084" w:rsidP="003A0B9F">
            <w:pPr>
              <w:rPr>
                <w:rFonts w:cs="Arial"/>
                <w:sz w:val="22"/>
              </w:rPr>
            </w:pPr>
            <w:r w:rsidRPr="003A0B9F">
              <w:rPr>
                <w:rFonts w:cs="Arial"/>
                <w:sz w:val="22"/>
              </w:rPr>
              <w:t>Transfer to current asset</w:t>
            </w:r>
          </w:p>
        </w:tc>
        <w:tc>
          <w:tcPr>
            <w:tcW w:w="1481" w:type="dxa"/>
            <w:vAlign w:val="center"/>
          </w:tcPr>
          <w:p w14:paraId="0383943B" w14:textId="52472FA5" w:rsidR="00187084" w:rsidRPr="003A0B9F" w:rsidRDefault="00187084" w:rsidP="003A0B9F">
            <w:pPr>
              <w:rPr>
                <w:sz w:val="22"/>
              </w:rPr>
            </w:pPr>
            <w:r w:rsidRPr="003A0B9F">
              <w:rPr>
                <w:rFonts w:cs="Arial"/>
                <w:sz w:val="22"/>
              </w:rPr>
              <w:t>-£2,593,956</w:t>
            </w:r>
          </w:p>
        </w:tc>
        <w:tc>
          <w:tcPr>
            <w:tcW w:w="1482" w:type="dxa"/>
            <w:vAlign w:val="center"/>
          </w:tcPr>
          <w:p w14:paraId="69DA3C53" w14:textId="6D0AEFF2" w:rsidR="00187084" w:rsidRPr="003A0B9F" w:rsidRDefault="00187084" w:rsidP="003A0B9F">
            <w:pPr>
              <w:rPr>
                <w:rFonts w:cs="Arial"/>
                <w:b/>
                <w:bCs/>
                <w:color w:val="000000"/>
                <w:sz w:val="22"/>
              </w:rPr>
            </w:pPr>
            <w:r w:rsidRPr="003A0B9F">
              <w:rPr>
                <w:rFonts w:cs="Arial"/>
                <w:sz w:val="22"/>
              </w:rPr>
              <w:t>-</w:t>
            </w:r>
          </w:p>
        </w:tc>
        <w:tc>
          <w:tcPr>
            <w:tcW w:w="1481" w:type="dxa"/>
            <w:vAlign w:val="center"/>
          </w:tcPr>
          <w:p w14:paraId="74493263" w14:textId="05EC1056" w:rsidR="00187084" w:rsidRPr="003A0B9F" w:rsidRDefault="00187084" w:rsidP="003A0B9F">
            <w:pPr>
              <w:rPr>
                <w:rFonts w:cs="Arial"/>
                <w:b/>
                <w:bCs/>
                <w:color w:val="000000"/>
                <w:sz w:val="22"/>
              </w:rPr>
            </w:pPr>
            <w:r w:rsidRPr="003A0B9F">
              <w:rPr>
                <w:rFonts w:cs="Arial"/>
                <w:sz w:val="22"/>
              </w:rPr>
              <w:t>-£130,165</w:t>
            </w:r>
          </w:p>
        </w:tc>
        <w:tc>
          <w:tcPr>
            <w:tcW w:w="1482" w:type="dxa"/>
            <w:vAlign w:val="center"/>
          </w:tcPr>
          <w:p w14:paraId="371EF1EF" w14:textId="25F24384" w:rsidR="00187084" w:rsidRPr="003A0B9F" w:rsidRDefault="00187084" w:rsidP="003A0B9F">
            <w:pPr>
              <w:rPr>
                <w:rFonts w:cs="Arial"/>
                <w:b/>
                <w:bCs/>
                <w:color w:val="000000"/>
                <w:sz w:val="22"/>
              </w:rPr>
            </w:pPr>
            <w:r w:rsidRPr="003A0B9F">
              <w:rPr>
                <w:rFonts w:cs="Arial"/>
                <w:sz w:val="22"/>
              </w:rPr>
              <w:t xml:space="preserve">- </w:t>
            </w:r>
          </w:p>
        </w:tc>
        <w:tc>
          <w:tcPr>
            <w:tcW w:w="1481" w:type="dxa"/>
            <w:vAlign w:val="center"/>
          </w:tcPr>
          <w:p w14:paraId="39341BF1" w14:textId="708561D5" w:rsidR="00187084" w:rsidRPr="003A0B9F" w:rsidRDefault="00187084" w:rsidP="003A0B9F">
            <w:pPr>
              <w:rPr>
                <w:rFonts w:cs="Arial"/>
                <w:b/>
                <w:bCs/>
                <w:color w:val="000000"/>
                <w:sz w:val="22"/>
              </w:rPr>
            </w:pPr>
            <w:r w:rsidRPr="003A0B9F">
              <w:rPr>
                <w:rFonts w:cs="Arial"/>
                <w:sz w:val="22"/>
              </w:rPr>
              <w:t xml:space="preserve">- </w:t>
            </w:r>
          </w:p>
        </w:tc>
        <w:tc>
          <w:tcPr>
            <w:tcW w:w="1482" w:type="dxa"/>
            <w:vAlign w:val="center"/>
          </w:tcPr>
          <w:p w14:paraId="1F20B648" w14:textId="6750A840" w:rsidR="00187084" w:rsidRPr="003A0B9F" w:rsidRDefault="00187084" w:rsidP="003A0B9F">
            <w:pPr>
              <w:rPr>
                <w:rFonts w:cs="Arial"/>
                <w:b/>
                <w:bCs/>
                <w:color w:val="000000"/>
                <w:sz w:val="22"/>
              </w:rPr>
            </w:pPr>
            <w:r w:rsidRPr="003A0B9F">
              <w:rPr>
                <w:rFonts w:cs="Arial"/>
                <w:sz w:val="22"/>
              </w:rPr>
              <w:t>-£2,724,121</w:t>
            </w:r>
          </w:p>
        </w:tc>
      </w:tr>
      <w:tr w:rsidR="003A0B9F" w14:paraId="0D39116F" w14:textId="77777777" w:rsidTr="003A0B9F">
        <w:trPr>
          <w:trHeight w:val="300"/>
        </w:trPr>
        <w:tc>
          <w:tcPr>
            <w:tcW w:w="1481" w:type="dxa"/>
            <w:vAlign w:val="center"/>
          </w:tcPr>
          <w:p w14:paraId="53FAAD26" w14:textId="001D978C" w:rsidR="003A0B9F" w:rsidRPr="00847E29" w:rsidRDefault="003A0B9F" w:rsidP="003A0B9F">
            <w:pPr>
              <w:rPr>
                <w:rFonts w:cs="Arial"/>
                <w:b/>
                <w:bCs/>
                <w:sz w:val="22"/>
              </w:rPr>
            </w:pPr>
            <w:r w:rsidRPr="00847E29">
              <w:rPr>
                <w:rFonts w:cs="Arial"/>
                <w:b/>
                <w:bCs/>
                <w:sz w:val="22"/>
              </w:rPr>
              <w:t>At 31 March 2025</w:t>
            </w:r>
          </w:p>
        </w:tc>
        <w:tc>
          <w:tcPr>
            <w:tcW w:w="1481" w:type="dxa"/>
            <w:vAlign w:val="center"/>
          </w:tcPr>
          <w:p w14:paraId="52D176A0" w14:textId="409DA00D" w:rsidR="003A0B9F" w:rsidRPr="00847E29" w:rsidRDefault="003A0B9F" w:rsidP="003A0B9F">
            <w:pPr>
              <w:rPr>
                <w:b/>
                <w:bCs/>
                <w:sz w:val="22"/>
              </w:rPr>
            </w:pPr>
            <w:r w:rsidRPr="00847E29">
              <w:rPr>
                <w:rFonts w:cs="Arial"/>
                <w:b/>
                <w:bCs/>
                <w:sz w:val="22"/>
              </w:rPr>
              <w:t xml:space="preserve">£5,518,153 </w:t>
            </w:r>
          </w:p>
        </w:tc>
        <w:tc>
          <w:tcPr>
            <w:tcW w:w="1482" w:type="dxa"/>
            <w:vAlign w:val="center"/>
          </w:tcPr>
          <w:p w14:paraId="48C0C093" w14:textId="1993C5AE" w:rsidR="003A0B9F" w:rsidRPr="00847E29" w:rsidRDefault="003A0B9F" w:rsidP="003A0B9F">
            <w:pPr>
              <w:rPr>
                <w:rFonts w:cs="Arial"/>
                <w:b/>
                <w:bCs/>
                <w:color w:val="000000"/>
                <w:sz w:val="22"/>
              </w:rPr>
            </w:pPr>
            <w:r w:rsidRPr="00847E29">
              <w:rPr>
                <w:rFonts w:cs="Arial"/>
                <w:b/>
                <w:bCs/>
                <w:sz w:val="22"/>
              </w:rPr>
              <w:t xml:space="preserve">£600,131 </w:t>
            </w:r>
          </w:p>
        </w:tc>
        <w:tc>
          <w:tcPr>
            <w:tcW w:w="1481" w:type="dxa"/>
            <w:vAlign w:val="center"/>
          </w:tcPr>
          <w:p w14:paraId="25A8A930" w14:textId="65C6A230" w:rsidR="003A0B9F" w:rsidRPr="00847E29" w:rsidRDefault="003A0B9F" w:rsidP="003A0B9F">
            <w:pPr>
              <w:rPr>
                <w:rFonts w:cs="Arial"/>
                <w:b/>
                <w:bCs/>
                <w:color w:val="000000"/>
                <w:sz w:val="22"/>
              </w:rPr>
            </w:pPr>
            <w:r w:rsidRPr="00847E29">
              <w:rPr>
                <w:rFonts w:cs="Arial"/>
                <w:b/>
                <w:bCs/>
                <w:sz w:val="22"/>
              </w:rPr>
              <w:t xml:space="preserve">£2,905,361 </w:t>
            </w:r>
          </w:p>
        </w:tc>
        <w:tc>
          <w:tcPr>
            <w:tcW w:w="1482" w:type="dxa"/>
            <w:vAlign w:val="center"/>
          </w:tcPr>
          <w:p w14:paraId="526F4B7C" w14:textId="5BE6348B" w:rsidR="003A0B9F" w:rsidRPr="00847E29" w:rsidRDefault="003A0B9F" w:rsidP="003A0B9F">
            <w:pPr>
              <w:rPr>
                <w:rFonts w:cs="Arial"/>
                <w:b/>
                <w:bCs/>
                <w:color w:val="000000"/>
                <w:sz w:val="22"/>
              </w:rPr>
            </w:pPr>
            <w:r w:rsidRPr="00847E29">
              <w:rPr>
                <w:rFonts w:cs="Arial"/>
                <w:b/>
                <w:bCs/>
                <w:sz w:val="22"/>
              </w:rPr>
              <w:t xml:space="preserve">£154,138 </w:t>
            </w:r>
          </w:p>
        </w:tc>
        <w:tc>
          <w:tcPr>
            <w:tcW w:w="1481" w:type="dxa"/>
            <w:vAlign w:val="center"/>
          </w:tcPr>
          <w:p w14:paraId="12AFC4F8" w14:textId="614F1C41" w:rsidR="003A0B9F" w:rsidRPr="00847E29" w:rsidRDefault="003A0B9F" w:rsidP="003A0B9F">
            <w:pPr>
              <w:rPr>
                <w:rFonts w:cs="Arial"/>
                <w:b/>
                <w:bCs/>
                <w:color w:val="000000"/>
                <w:sz w:val="22"/>
              </w:rPr>
            </w:pPr>
            <w:r w:rsidRPr="00847E29">
              <w:rPr>
                <w:rFonts w:cs="Arial"/>
                <w:b/>
                <w:bCs/>
                <w:sz w:val="22"/>
              </w:rPr>
              <w:t xml:space="preserve">£478,750 </w:t>
            </w:r>
          </w:p>
        </w:tc>
        <w:tc>
          <w:tcPr>
            <w:tcW w:w="1482" w:type="dxa"/>
            <w:vAlign w:val="center"/>
          </w:tcPr>
          <w:p w14:paraId="7C24074D" w14:textId="00AB3DA0" w:rsidR="003A0B9F" w:rsidRPr="00847E29" w:rsidRDefault="003A0B9F" w:rsidP="003A0B9F">
            <w:pPr>
              <w:rPr>
                <w:rFonts w:cs="Arial"/>
                <w:b/>
                <w:bCs/>
                <w:color w:val="000000"/>
                <w:sz w:val="22"/>
              </w:rPr>
            </w:pPr>
            <w:r w:rsidRPr="00847E29">
              <w:rPr>
                <w:rFonts w:cs="Arial"/>
                <w:b/>
                <w:bCs/>
                <w:sz w:val="22"/>
              </w:rPr>
              <w:t xml:space="preserve">£9,656,533 </w:t>
            </w:r>
          </w:p>
        </w:tc>
      </w:tr>
    </w:tbl>
    <w:p w14:paraId="2D0E15DD" w14:textId="7A944A22" w:rsidR="003E1BF3" w:rsidRPr="0065436E" w:rsidRDefault="003E1BF3" w:rsidP="0065436E">
      <w:pPr>
        <w:pStyle w:val="Heading3"/>
        <w:rPr>
          <w:color w:val="0F4761" w:themeColor="accent1" w:themeShade="BF"/>
        </w:rPr>
      </w:pPr>
      <w:r w:rsidRPr="00C758DA">
        <w:t xml:space="preserve">Net book value </w:t>
      </w:r>
    </w:p>
    <w:tbl>
      <w:tblPr>
        <w:tblStyle w:val="TableGridLight"/>
        <w:tblW w:w="10370"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1481"/>
        <w:gridCol w:w="1481"/>
        <w:gridCol w:w="1482"/>
        <w:gridCol w:w="1481"/>
        <w:gridCol w:w="1482"/>
        <w:gridCol w:w="1481"/>
        <w:gridCol w:w="1482"/>
      </w:tblGrid>
      <w:tr w:rsidR="003E1BF3" w14:paraId="7949288E" w14:textId="77777777" w:rsidTr="00AF4B33">
        <w:trPr>
          <w:trHeight w:val="300"/>
        </w:trPr>
        <w:tc>
          <w:tcPr>
            <w:tcW w:w="1481" w:type="dxa"/>
            <w:shd w:val="clear" w:color="auto" w:fill="F2F2F2" w:themeFill="background1" w:themeFillShade="F2"/>
            <w:vAlign w:val="center"/>
          </w:tcPr>
          <w:p w14:paraId="133CFC23" w14:textId="58F49663" w:rsidR="003E1BF3" w:rsidRPr="0011557E" w:rsidRDefault="0011557E" w:rsidP="00AF4B33">
            <w:pPr>
              <w:rPr>
                <w:rFonts w:ascii="Arial" w:hAnsi="Arial" w:cs="Arial"/>
                <w:b/>
                <w:bCs/>
                <w:sz w:val="20"/>
                <w:szCs w:val="20"/>
              </w:rPr>
            </w:pPr>
            <w:r>
              <w:rPr>
                <w:rFonts w:ascii="Arial" w:hAnsi="Arial" w:cs="Arial"/>
                <w:b/>
                <w:bCs/>
                <w:sz w:val="20"/>
                <w:szCs w:val="20"/>
              </w:rPr>
              <w:t>Net book value</w:t>
            </w:r>
          </w:p>
        </w:tc>
        <w:tc>
          <w:tcPr>
            <w:tcW w:w="1481" w:type="dxa"/>
            <w:shd w:val="clear" w:color="auto" w:fill="F2F2F2" w:themeFill="background1" w:themeFillShade="F2"/>
            <w:vAlign w:val="center"/>
          </w:tcPr>
          <w:p w14:paraId="25A17CFE" w14:textId="77777777" w:rsidR="003E1BF3" w:rsidRPr="003A0B9F" w:rsidRDefault="003E1BF3" w:rsidP="00AF4B33">
            <w:pPr>
              <w:rPr>
                <w:rFonts w:asciiTheme="majorHAnsi" w:hAnsiTheme="majorHAnsi"/>
                <w:b/>
                <w:bCs/>
                <w:sz w:val="22"/>
              </w:rPr>
            </w:pPr>
            <w:r w:rsidRPr="003A0B9F">
              <w:rPr>
                <w:rFonts w:asciiTheme="majorHAnsi" w:hAnsiTheme="majorHAnsi" w:cs="Arial"/>
                <w:b/>
                <w:bCs/>
                <w:sz w:val="22"/>
              </w:rPr>
              <w:t>Freehold Land and Buildings</w:t>
            </w:r>
          </w:p>
        </w:tc>
        <w:tc>
          <w:tcPr>
            <w:tcW w:w="1482" w:type="dxa"/>
            <w:shd w:val="clear" w:color="auto" w:fill="F2F2F2" w:themeFill="background1" w:themeFillShade="F2"/>
            <w:vAlign w:val="center"/>
          </w:tcPr>
          <w:p w14:paraId="3F44F18B" w14:textId="77777777" w:rsidR="003E1BF3" w:rsidRPr="003A0B9F" w:rsidRDefault="003E1BF3" w:rsidP="00AF4B33">
            <w:pPr>
              <w:rPr>
                <w:rFonts w:asciiTheme="majorHAnsi" w:hAnsiTheme="majorHAnsi" w:cs="Arial"/>
                <w:b/>
                <w:bCs/>
                <w:color w:val="000000"/>
                <w:sz w:val="22"/>
              </w:rPr>
            </w:pPr>
            <w:r w:rsidRPr="003A0B9F">
              <w:rPr>
                <w:rFonts w:asciiTheme="majorHAnsi" w:hAnsiTheme="majorHAnsi"/>
                <w:b/>
                <w:bCs/>
                <w:sz w:val="22"/>
              </w:rPr>
              <w:t>Leasehold Land and Buildings</w:t>
            </w:r>
          </w:p>
        </w:tc>
        <w:tc>
          <w:tcPr>
            <w:tcW w:w="1481" w:type="dxa"/>
            <w:shd w:val="clear" w:color="auto" w:fill="F2F2F2" w:themeFill="background1" w:themeFillShade="F2"/>
            <w:vAlign w:val="center"/>
          </w:tcPr>
          <w:p w14:paraId="52F33018" w14:textId="77777777" w:rsidR="003E1BF3" w:rsidRPr="003A0B9F" w:rsidRDefault="003E1BF3" w:rsidP="00AF4B33">
            <w:pPr>
              <w:rPr>
                <w:rFonts w:asciiTheme="majorHAnsi" w:hAnsiTheme="majorHAnsi" w:cs="Arial"/>
                <w:b/>
                <w:bCs/>
                <w:color w:val="000000" w:themeColor="text1"/>
                <w:sz w:val="22"/>
              </w:rPr>
            </w:pPr>
            <w:r w:rsidRPr="003A0B9F">
              <w:rPr>
                <w:rFonts w:asciiTheme="majorHAnsi" w:hAnsiTheme="majorHAnsi"/>
                <w:b/>
                <w:bCs/>
                <w:sz w:val="22"/>
              </w:rPr>
              <w:t>Fixtures and Fittings</w:t>
            </w:r>
          </w:p>
        </w:tc>
        <w:tc>
          <w:tcPr>
            <w:tcW w:w="1482" w:type="dxa"/>
            <w:shd w:val="clear" w:color="auto" w:fill="F2F2F2" w:themeFill="background1" w:themeFillShade="F2"/>
            <w:vAlign w:val="center"/>
          </w:tcPr>
          <w:p w14:paraId="5688F750" w14:textId="77777777" w:rsidR="003E1BF3" w:rsidRPr="003A0B9F" w:rsidRDefault="003E1BF3" w:rsidP="00AF4B33">
            <w:pPr>
              <w:rPr>
                <w:rFonts w:asciiTheme="majorHAnsi" w:hAnsiTheme="majorHAnsi" w:cs="Arial"/>
                <w:b/>
                <w:bCs/>
                <w:color w:val="000000"/>
                <w:sz w:val="22"/>
              </w:rPr>
            </w:pPr>
            <w:r w:rsidRPr="003A0B9F">
              <w:rPr>
                <w:rFonts w:asciiTheme="majorHAnsi" w:hAnsiTheme="majorHAnsi"/>
                <w:b/>
                <w:bCs/>
                <w:sz w:val="22"/>
              </w:rPr>
              <w:t>Motor Vehicles</w:t>
            </w:r>
          </w:p>
        </w:tc>
        <w:tc>
          <w:tcPr>
            <w:tcW w:w="1481" w:type="dxa"/>
            <w:shd w:val="clear" w:color="auto" w:fill="F2F2F2" w:themeFill="background1" w:themeFillShade="F2"/>
            <w:vAlign w:val="center"/>
          </w:tcPr>
          <w:p w14:paraId="5F8495CC" w14:textId="77777777" w:rsidR="003E1BF3" w:rsidRPr="003A0B9F" w:rsidRDefault="003E1BF3" w:rsidP="00AF4B33">
            <w:pPr>
              <w:rPr>
                <w:rFonts w:asciiTheme="majorHAnsi" w:hAnsiTheme="majorHAnsi" w:cs="Arial"/>
                <w:b/>
                <w:bCs/>
                <w:color w:val="000000"/>
                <w:sz w:val="22"/>
              </w:rPr>
            </w:pPr>
            <w:r w:rsidRPr="003A0B9F">
              <w:rPr>
                <w:rFonts w:asciiTheme="majorHAnsi" w:hAnsiTheme="majorHAnsi"/>
                <w:b/>
                <w:bCs/>
                <w:sz w:val="22"/>
              </w:rPr>
              <w:t>Computer Equipment</w:t>
            </w:r>
          </w:p>
        </w:tc>
        <w:tc>
          <w:tcPr>
            <w:tcW w:w="1482" w:type="dxa"/>
            <w:shd w:val="clear" w:color="auto" w:fill="F2F2F2" w:themeFill="background1" w:themeFillShade="F2"/>
            <w:vAlign w:val="center"/>
          </w:tcPr>
          <w:p w14:paraId="7C7395DD" w14:textId="77777777" w:rsidR="003E1BF3" w:rsidRPr="003A0B9F" w:rsidRDefault="003E1BF3" w:rsidP="00AF4B33">
            <w:pPr>
              <w:rPr>
                <w:rFonts w:asciiTheme="majorHAnsi" w:hAnsiTheme="majorHAnsi" w:cs="Arial"/>
                <w:b/>
                <w:bCs/>
                <w:color w:val="000000"/>
                <w:sz w:val="22"/>
              </w:rPr>
            </w:pPr>
            <w:r w:rsidRPr="003A0B9F">
              <w:rPr>
                <w:rFonts w:asciiTheme="majorHAnsi" w:hAnsiTheme="majorHAnsi"/>
                <w:b/>
                <w:bCs/>
                <w:sz w:val="22"/>
              </w:rPr>
              <w:t>Total</w:t>
            </w:r>
          </w:p>
        </w:tc>
      </w:tr>
      <w:tr w:rsidR="00305A19" w14:paraId="5F3BE8FA" w14:textId="77777777" w:rsidTr="00305A19">
        <w:trPr>
          <w:trHeight w:val="300"/>
        </w:trPr>
        <w:tc>
          <w:tcPr>
            <w:tcW w:w="1481" w:type="dxa"/>
            <w:vAlign w:val="center"/>
          </w:tcPr>
          <w:p w14:paraId="06A5D7BC" w14:textId="5B4F4507" w:rsidR="00305A19" w:rsidRPr="00305A19" w:rsidRDefault="00305A19" w:rsidP="00305A19">
            <w:pPr>
              <w:rPr>
                <w:rFonts w:cs="Arial"/>
                <w:sz w:val="22"/>
              </w:rPr>
            </w:pPr>
            <w:r w:rsidRPr="00305A19">
              <w:rPr>
                <w:rFonts w:cs="Arial"/>
                <w:sz w:val="22"/>
              </w:rPr>
              <w:t>At 31 March 2025</w:t>
            </w:r>
          </w:p>
        </w:tc>
        <w:tc>
          <w:tcPr>
            <w:tcW w:w="1481" w:type="dxa"/>
            <w:vAlign w:val="center"/>
          </w:tcPr>
          <w:p w14:paraId="2351FC6C" w14:textId="7B648BC7" w:rsidR="00305A19" w:rsidRPr="00305A19" w:rsidRDefault="00305A19" w:rsidP="00305A19">
            <w:pPr>
              <w:rPr>
                <w:sz w:val="22"/>
              </w:rPr>
            </w:pPr>
            <w:r w:rsidRPr="00305A19">
              <w:rPr>
                <w:rFonts w:cs="Arial"/>
                <w:sz w:val="22"/>
              </w:rPr>
              <w:t xml:space="preserve">£23,833,099 </w:t>
            </w:r>
          </w:p>
        </w:tc>
        <w:tc>
          <w:tcPr>
            <w:tcW w:w="1482" w:type="dxa"/>
            <w:vAlign w:val="center"/>
          </w:tcPr>
          <w:p w14:paraId="1B4D8CC2" w14:textId="2584513B" w:rsidR="00305A19" w:rsidRPr="00305A19" w:rsidRDefault="00305A19" w:rsidP="00305A19">
            <w:pPr>
              <w:rPr>
                <w:rFonts w:cs="Arial"/>
                <w:color w:val="000000"/>
                <w:sz w:val="22"/>
              </w:rPr>
            </w:pPr>
            <w:r w:rsidRPr="00305A19">
              <w:rPr>
                <w:rFonts w:cs="Arial"/>
                <w:sz w:val="22"/>
              </w:rPr>
              <w:t xml:space="preserve">£485,506 </w:t>
            </w:r>
          </w:p>
        </w:tc>
        <w:tc>
          <w:tcPr>
            <w:tcW w:w="1481" w:type="dxa"/>
            <w:vAlign w:val="center"/>
          </w:tcPr>
          <w:p w14:paraId="091DB9EF" w14:textId="3C9364C0" w:rsidR="00305A19" w:rsidRPr="00305A19" w:rsidRDefault="00305A19" w:rsidP="00305A19">
            <w:pPr>
              <w:rPr>
                <w:rFonts w:cs="Arial"/>
                <w:color w:val="000000" w:themeColor="text1"/>
                <w:sz w:val="22"/>
              </w:rPr>
            </w:pPr>
            <w:r w:rsidRPr="00305A19">
              <w:rPr>
                <w:rFonts w:cs="Arial"/>
                <w:sz w:val="22"/>
              </w:rPr>
              <w:t xml:space="preserve">£1,002,723 </w:t>
            </w:r>
          </w:p>
        </w:tc>
        <w:tc>
          <w:tcPr>
            <w:tcW w:w="1482" w:type="dxa"/>
            <w:vAlign w:val="center"/>
          </w:tcPr>
          <w:p w14:paraId="5472B5ED" w14:textId="23559A6F" w:rsidR="00305A19" w:rsidRPr="00305A19" w:rsidRDefault="00305A19" w:rsidP="00305A19">
            <w:pPr>
              <w:rPr>
                <w:b/>
                <w:bCs/>
                <w:sz w:val="22"/>
              </w:rPr>
            </w:pPr>
            <w:r w:rsidRPr="00305A19">
              <w:rPr>
                <w:rFonts w:cs="Arial"/>
                <w:sz w:val="22"/>
              </w:rPr>
              <w:t xml:space="preserve">£31,211 </w:t>
            </w:r>
          </w:p>
        </w:tc>
        <w:tc>
          <w:tcPr>
            <w:tcW w:w="1481" w:type="dxa"/>
            <w:vAlign w:val="center"/>
          </w:tcPr>
          <w:p w14:paraId="4FBA3677" w14:textId="2A9DA401" w:rsidR="00305A19" w:rsidRPr="00305A19" w:rsidRDefault="00305A19" w:rsidP="00305A19">
            <w:pPr>
              <w:rPr>
                <w:b/>
                <w:bCs/>
                <w:sz w:val="22"/>
              </w:rPr>
            </w:pPr>
            <w:r w:rsidRPr="00305A19">
              <w:rPr>
                <w:rFonts w:cs="Arial"/>
                <w:sz w:val="22"/>
              </w:rPr>
              <w:t xml:space="preserve">£116,611 </w:t>
            </w:r>
          </w:p>
        </w:tc>
        <w:tc>
          <w:tcPr>
            <w:tcW w:w="1482" w:type="dxa"/>
            <w:vAlign w:val="center"/>
          </w:tcPr>
          <w:p w14:paraId="35C84641" w14:textId="0BDED7A9" w:rsidR="00305A19" w:rsidRPr="00305A19" w:rsidRDefault="00305A19" w:rsidP="00305A19">
            <w:pPr>
              <w:rPr>
                <w:b/>
                <w:bCs/>
                <w:sz w:val="22"/>
              </w:rPr>
            </w:pPr>
            <w:r w:rsidRPr="00305A19">
              <w:rPr>
                <w:rFonts w:cs="Arial"/>
                <w:sz w:val="22"/>
              </w:rPr>
              <w:t xml:space="preserve">£25,469,150 </w:t>
            </w:r>
          </w:p>
        </w:tc>
      </w:tr>
      <w:tr w:rsidR="00305A19" w14:paraId="1B5FCAFD" w14:textId="77777777" w:rsidTr="00305A19">
        <w:trPr>
          <w:trHeight w:val="300"/>
        </w:trPr>
        <w:tc>
          <w:tcPr>
            <w:tcW w:w="1481" w:type="dxa"/>
            <w:vAlign w:val="center"/>
          </w:tcPr>
          <w:p w14:paraId="1865B5F6" w14:textId="4BF9F5C2" w:rsidR="00305A19" w:rsidRPr="00305A19" w:rsidRDefault="00305A19" w:rsidP="00305A19">
            <w:pPr>
              <w:rPr>
                <w:rFonts w:cs="Arial"/>
                <w:sz w:val="22"/>
              </w:rPr>
            </w:pPr>
            <w:r w:rsidRPr="00305A19">
              <w:rPr>
                <w:rFonts w:cs="Arial"/>
                <w:sz w:val="22"/>
              </w:rPr>
              <w:t>At 31 March 2024</w:t>
            </w:r>
          </w:p>
        </w:tc>
        <w:tc>
          <w:tcPr>
            <w:tcW w:w="1481" w:type="dxa"/>
            <w:vAlign w:val="center"/>
          </w:tcPr>
          <w:p w14:paraId="11024A81" w14:textId="6C996757" w:rsidR="00305A19" w:rsidRPr="00305A19" w:rsidRDefault="00305A19" w:rsidP="00305A19">
            <w:pPr>
              <w:rPr>
                <w:sz w:val="22"/>
              </w:rPr>
            </w:pPr>
            <w:r w:rsidRPr="00305A19">
              <w:rPr>
                <w:rFonts w:cs="Arial"/>
                <w:sz w:val="22"/>
              </w:rPr>
              <w:t xml:space="preserve">£27,867,892 </w:t>
            </w:r>
          </w:p>
        </w:tc>
        <w:tc>
          <w:tcPr>
            <w:tcW w:w="1482" w:type="dxa"/>
            <w:vAlign w:val="center"/>
          </w:tcPr>
          <w:p w14:paraId="1FF0E9D1" w14:textId="53BAD2E9" w:rsidR="00305A19" w:rsidRPr="00305A19" w:rsidRDefault="00305A19" w:rsidP="00305A19">
            <w:pPr>
              <w:rPr>
                <w:rFonts w:cs="Arial"/>
                <w:color w:val="000000"/>
                <w:sz w:val="22"/>
              </w:rPr>
            </w:pPr>
            <w:r w:rsidRPr="00305A19">
              <w:rPr>
                <w:rFonts w:cs="Arial"/>
                <w:sz w:val="22"/>
              </w:rPr>
              <w:t xml:space="preserve">£502,792 </w:t>
            </w:r>
          </w:p>
        </w:tc>
        <w:tc>
          <w:tcPr>
            <w:tcW w:w="1481" w:type="dxa"/>
            <w:vAlign w:val="center"/>
          </w:tcPr>
          <w:p w14:paraId="7846BE2E" w14:textId="4F0AE81E" w:rsidR="00305A19" w:rsidRPr="00305A19" w:rsidRDefault="00305A19" w:rsidP="00305A19">
            <w:pPr>
              <w:rPr>
                <w:rFonts w:cs="Arial"/>
                <w:color w:val="000000" w:themeColor="text1"/>
                <w:sz w:val="22"/>
              </w:rPr>
            </w:pPr>
            <w:r w:rsidRPr="00305A19">
              <w:rPr>
                <w:rFonts w:cs="Arial"/>
                <w:sz w:val="22"/>
              </w:rPr>
              <w:t xml:space="preserve">£935,125 </w:t>
            </w:r>
          </w:p>
        </w:tc>
        <w:tc>
          <w:tcPr>
            <w:tcW w:w="1482" w:type="dxa"/>
            <w:vAlign w:val="center"/>
          </w:tcPr>
          <w:p w14:paraId="4CFAE0F3" w14:textId="5B78B3BA" w:rsidR="00305A19" w:rsidRPr="00305A19" w:rsidRDefault="00305A19" w:rsidP="00305A19">
            <w:pPr>
              <w:rPr>
                <w:sz w:val="22"/>
              </w:rPr>
            </w:pPr>
            <w:r w:rsidRPr="00305A19">
              <w:rPr>
                <w:rFonts w:cs="Arial"/>
                <w:sz w:val="22"/>
              </w:rPr>
              <w:t xml:space="preserve">£40,950 </w:t>
            </w:r>
          </w:p>
        </w:tc>
        <w:tc>
          <w:tcPr>
            <w:tcW w:w="1481" w:type="dxa"/>
            <w:vAlign w:val="center"/>
          </w:tcPr>
          <w:p w14:paraId="4F949607" w14:textId="3E7C21FE" w:rsidR="00305A19" w:rsidRPr="00305A19" w:rsidRDefault="00305A19" w:rsidP="00305A19">
            <w:pPr>
              <w:rPr>
                <w:sz w:val="22"/>
              </w:rPr>
            </w:pPr>
            <w:r w:rsidRPr="00305A19">
              <w:rPr>
                <w:rFonts w:cs="Arial"/>
                <w:sz w:val="22"/>
              </w:rPr>
              <w:t xml:space="preserve">£212,977 </w:t>
            </w:r>
          </w:p>
        </w:tc>
        <w:tc>
          <w:tcPr>
            <w:tcW w:w="1482" w:type="dxa"/>
            <w:vAlign w:val="center"/>
          </w:tcPr>
          <w:p w14:paraId="124C7CE3" w14:textId="5B244A3C" w:rsidR="00305A19" w:rsidRPr="00305A19" w:rsidRDefault="00305A19" w:rsidP="00305A19">
            <w:pPr>
              <w:rPr>
                <w:sz w:val="22"/>
              </w:rPr>
            </w:pPr>
            <w:r w:rsidRPr="00305A19">
              <w:rPr>
                <w:rFonts w:cs="Arial"/>
                <w:sz w:val="22"/>
              </w:rPr>
              <w:t xml:space="preserve">£29,559,736 </w:t>
            </w:r>
          </w:p>
        </w:tc>
      </w:tr>
    </w:tbl>
    <w:p w14:paraId="013F0BE0" w14:textId="77777777" w:rsidR="00193563" w:rsidRDefault="00193563" w:rsidP="00F3606F">
      <w:pPr>
        <w:rPr>
          <w:lang w:eastAsia="en-GB"/>
        </w:rPr>
      </w:pPr>
    </w:p>
    <w:p w14:paraId="6C25CFB4" w14:textId="7467DA1B" w:rsidR="0013677D" w:rsidRDefault="00543A15" w:rsidP="00B83E03">
      <w:pPr>
        <w:pStyle w:val="Heading2"/>
      </w:pPr>
      <w:r>
        <w:rPr>
          <w:rFonts w:eastAsia="Times New Roman"/>
          <w:lang w:eastAsia="en-GB"/>
        </w:rPr>
        <w:t>8</w:t>
      </w:r>
      <w:r w:rsidR="000C1CEE" w:rsidRPr="009A6C6A">
        <w:rPr>
          <w:rFonts w:eastAsia="Times New Roman"/>
          <w:lang w:eastAsia="en-GB"/>
        </w:rPr>
        <w:t xml:space="preserve">. </w:t>
      </w:r>
      <w:r w:rsidR="0013677D" w:rsidRPr="00D17E7E">
        <w:t>Fixed asset investments</w:t>
      </w:r>
      <w:r w:rsidR="0013677D" w:rsidRPr="00D17E7E">
        <w:tab/>
      </w:r>
    </w:p>
    <w:p w14:paraId="278DF6E6" w14:textId="0C459EEA" w:rsidR="001B49CE" w:rsidRPr="001B49CE" w:rsidRDefault="001B49CE" w:rsidP="00B83E03">
      <w:pPr>
        <w:pStyle w:val="Heading3"/>
      </w:pPr>
      <w:r w:rsidRPr="00307919">
        <w:t>Market value of UK quoted investments</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5104"/>
        <w:gridCol w:w="2622"/>
        <w:gridCol w:w="2623"/>
      </w:tblGrid>
      <w:tr w:rsidR="0013677D" w14:paraId="0CC23BF5" w14:textId="77777777" w:rsidTr="00AF4B33">
        <w:trPr>
          <w:trHeight w:val="300"/>
        </w:trPr>
        <w:tc>
          <w:tcPr>
            <w:tcW w:w="5104" w:type="dxa"/>
            <w:shd w:val="clear" w:color="auto" w:fill="F2F2F2" w:themeFill="background1" w:themeFillShade="F2"/>
            <w:vAlign w:val="center"/>
          </w:tcPr>
          <w:p w14:paraId="2ED88EEF" w14:textId="49EC0311" w:rsidR="0013677D" w:rsidRPr="00307919" w:rsidRDefault="00CD1949" w:rsidP="00AF4B33">
            <w:pPr>
              <w:rPr>
                <w:rFonts w:asciiTheme="majorHAnsi" w:hAnsiTheme="majorHAnsi" w:cs="Arial"/>
                <w:b/>
                <w:bCs/>
                <w:sz w:val="22"/>
              </w:rPr>
            </w:pPr>
            <w:r w:rsidRPr="00307919">
              <w:rPr>
                <w:rFonts w:asciiTheme="majorHAnsi" w:hAnsiTheme="majorHAnsi" w:cs="Arial"/>
                <w:b/>
                <w:bCs/>
                <w:sz w:val="22"/>
              </w:rPr>
              <w:t>Market value of UK quoted investments</w:t>
            </w:r>
          </w:p>
        </w:tc>
        <w:tc>
          <w:tcPr>
            <w:tcW w:w="2622" w:type="dxa"/>
            <w:shd w:val="clear" w:color="auto" w:fill="F2F2F2" w:themeFill="background1" w:themeFillShade="F2"/>
            <w:vAlign w:val="center"/>
          </w:tcPr>
          <w:p w14:paraId="44F0349A" w14:textId="77777777" w:rsidR="0013677D" w:rsidRPr="00307919" w:rsidRDefault="0013677D" w:rsidP="00AF4B33">
            <w:pPr>
              <w:rPr>
                <w:rFonts w:asciiTheme="majorHAnsi" w:hAnsiTheme="majorHAnsi" w:cs="Arial"/>
                <w:b/>
                <w:bCs/>
                <w:color w:val="000000"/>
                <w:sz w:val="22"/>
              </w:rPr>
            </w:pPr>
            <w:r w:rsidRPr="00307919">
              <w:rPr>
                <w:rFonts w:asciiTheme="majorHAnsi" w:hAnsiTheme="majorHAnsi"/>
                <w:b/>
                <w:bCs/>
                <w:sz w:val="22"/>
              </w:rPr>
              <w:t>2025</w:t>
            </w:r>
          </w:p>
        </w:tc>
        <w:tc>
          <w:tcPr>
            <w:tcW w:w="2623" w:type="dxa"/>
            <w:shd w:val="clear" w:color="auto" w:fill="F2F2F2" w:themeFill="background1" w:themeFillShade="F2"/>
            <w:vAlign w:val="center"/>
          </w:tcPr>
          <w:p w14:paraId="4E1EC040" w14:textId="77777777" w:rsidR="0013677D" w:rsidRPr="00307919" w:rsidRDefault="0013677D" w:rsidP="00AF4B33">
            <w:pPr>
              <w:rPr>
                <w:rFonts w:asciiTheme="majorHAnsi" w:hAnsiTheme="majorHAnsi" w:cs="Arial"/>
                <w:b/>
                <w:bCs/>
                <w:color w:val="000000"/>
                <w:sz w:val="22"/>
              </w:rPr>
            </w:pPr>
            <w:r w:rsidRPr="00307919">
              <w:rPr>
                <w:rFonts w:asciiTheme="majorHAnsi" w:hAnsiTheme="majorHAnsi"/>
                <w:b/>
                <w:bCs/>
                <w:sz w:val="22"/>
              </w:rPr>
              <w:t>2024</w:t>
            </w:r>
          </w:p>
        </w:tc>
      </w:tr>
      <w:tr w:rsidR="008A5568" w14:paraId="44189FFB" w14:textId="77777777" w:rsidTr="00307919">
        <w:trPr>
          <w:trHeight w:val="300"/>
        </w:trPr>
        <w:tc>
          <w:tcPr>
            <w:tcW w:w="5104" w:type="dxa"/>
            <w:vAlign w:val="center"/>
          </w:tcPr>
          <w:p w14:paraId="1282DE47" w14:textId="5C8F1170" w:rsidR="008A5568" w:rsidRPr="00307919" w:rsidRDefault="008A5568" w:rsidP="00307919">
            <w:pPr>
              <w:rPr>
                <w:rFonts w:cs="Arial"/>
                <w:sz w:val="22"/>
              </w:rPr>
            </w:pPr>
            <w:r w:rsidRPr="00307919">
              <w:rPr>
                <w:rFonts w:cs="Arial"/>
                <w:sz w:val="22"/>
              </w:rPr>
              <w:t>At 1 April</w:t>
            </w:r>
          </w:p>
        </w:tc>
        <w:tc>
          <w:tcPr>
            <w:tcW w:w="2622" w:type="dxa"/>
            <w:vAlign w:val="center"/>
          </w:tcPr>
          <w:p w14:paraId="41960D14" w14:textId="65314E2A" w:rsidR="008A5568" w:rsidRPr="00307919" w:rsidRDefault="008A5568" w:rsidP="00307919">
            <w:pPr>
              <w:rPr>
                <w:rFonts w:cs="Arial"/>
                <w:b/>
                <w:bCs/>
                <w:sz w:val="22"/>
              </w:rPr>
            </w:pPr>
            <w:r w:rsidRPr="00307919">
              <w:rPr>
                <w:rFonts w:cs="Arial"/>
                <w:sz w:val="22"/>
              </w:rPr>
              <w:t xml:space="preserve">£84,872 </w:t>
            </w:r>
          </w:p>
        </w:tc>
        <w:tc>
          <w:tcPr>
            <w:tcW w:w="2623" w:type="dxa"/>
            <w:vAlign w:val="center"/>
          </w:tcPr>
          <w:p w14:paraId="34809674" w14:textId="573C23D2" w:rsidR="008A5568" w:rsidRPr="00307919" w:rsidRDefault="008A5568" w:rsidP="00307919">
            <w:pPr>
              <w:rPr>
                <w:rFonts w:cs="Arial"/>
                <w:b/>
                <w:bCs/>
                <w:sz w:val="22"/>
              </w:rPr>
            </w:pPr>
            <w:r w:rsidRPr="00307919">
              <w:rPr>
                <w:rFonts w:cs="Arial"/>
                <w:sz w:val="22"/>
              </w:rPr>
              <w:t xml:space="preserve">£77,830 </w:t>
            </w:r>
          </w:p>
        </w:tc>
      </w:tr>
      <w:tr w:rsidR="008A5568" w14:paraId="7439F450" w14:textId="77777777" w:rsidTr="00307919">
        <w:trPr>
          <w:trHeight w:val="300"/>
        </w:trPr>
        <w:tc>
          <w:tcPr>
            <w:tcW w:w="5104" w:type="dxa"/>
            <w:vAlign w:val="center"/>
          </w:tcPr>
          <w:p w14:paraId="7FBE30BA" w14:textId="7718A631" w:rsidR="008A5568" w:rsidRPr="00307919" w:rsidRDefault="008A5568" w:rsidP="00307919">
            <w:pPr>
              <w:rPr>
                <w:rFonts w:cs="Arial"/>
                <w:sz w:val="22"/>
              </w:rPr>
            </w:pPr>
            <w:r w:rsidRPr="00307919">
              <w:rPr>
                <w:rFonts w:cs="Arial"/>
                <w:sz w:val="22"/>
              </w:rPr>
              <w:t>Net unrealised investment (losses)/gains recognised in the SOFA</w:t>
            </w:r>
          </w:p>
        </w:tc>
        <w:tc>
          <w:tcPr>
            <w:tcW w:w="2622" w:type="dxa"/>
            <w:vAlign w:val="center"/>
          </w:tcPr>
          <w:p w14:paraId="3E6059E3" w14:textId="6B0517E2" w:rsidR="008A5568" w:rsidRPr="00307919" w:rsidRDefault="00880276" w:rsidP="00307919">
            <w:pPr>
              <w:rPr>
                <w:b/>
                <w:bCs/>
                <w:sz w:val="22"/>
              </w:rPr>
            </w:pPr>
            <w:r>
              <w:rPr>
                <w:rFonts w:cs="Arial"/>
                <w:sz w:val="22"/>
              </w:rPr>
              <w:t>-</w:t>
            </w:r>
            <w:r w:rsidR="008A5568" w:rsidRPr="00307919">
              <w:rPr>
                <w:rFonts w:cs="Arial"/>
                <w:sz w:val="22"/>
              </w:rPr>
              <w:t>£3,947</w:t>
            </w:r>
          </w:p>
        </w:tc>
        <w:tc>
          <w:tcPr>
            <w:tcW w:w="2623" w:type="dxa"/>
            <w:vAlign w:val="center"/>
          </w:tcPr>
          <w:p w14:paraId="11653F4C" w14:textId="0E29D6E4" w:rsidR="008A5568" w:rsidRPr="00307919" w:rsidRDefault="008A5568" w:rsidP="00307919">
            <w:pPr>
              <w:rPr>
                <w:b/>
                <w:bCs/>
                <w:sz w:val="22"/>
              </w:rPr>
            </w:pPr>
            <w:r w:rsidRPr="00307919">
              <w:rPr>
                <w:rFonts w:cs="Arial"/>
                <w:sz w:val="22"/>
              </w:rPr>
              <w:t xml:space="preserve">£7,042 </w:t>
            </w:r>
          </w:p>
        </w:tc>
      </w:tr>
      <w:tr w:rsidR="006F113E" w14:paraId="24F0D702" w14:textId="77777777" w:rsidTr="00307919">
        <w:trPr>
          <w:trHeight w:val="300"/>
        </w:trPr>
        <w:tc>
          <w:tcPr>
            <w:tcW w:w="5104" w:type="dxa"/>
            <w:vAlign w:val="center"/>
          </w:tcPr>
          <w:p w14:paraId="6E5E999F" w14:textId="1F9561FC" w:rsidR="006F113E" w:rsidRPr="00307919" w:rsidRDefault="006F113E" w:rsidP="00307919">
            <w:pPr>
              <w:rPr>
                <w:rFonts w:cs="Arial"/>
                <w:b/>
                <w:bCs/>
                <w:sz w:val="22"/>
              </w:rPr>
            </w:pPr>
            <w:r w:rsidRPr="00307919">
              <w:rPr>
                <w:rFonts w:cs="Arial"/>
                <w:b/>
                <w:bCs/>
                <w:sz w:val="22"/>
              </w:rPr>
              <w:t>Group total at 31 March</w:t>
            </w:r>
          </w:p>
        </w:tc>
        <w:tc>
          <w:tcPr>
            <w:tcW w:w="2622" w:type="dxa"/>
            <w:vAlign w:val="center"/>
          </w:tcPr>
          <w:p w14:paraId="3E384CA4" w14:textId="3EA30476" w:rsidR="006F113E" w:rsidRPr="00307919" w:rsidRDefault="00307919" w:rsidP="00307919">
            <w:pPr>
              <w:rPr>
                <w:rFonts w:cs="Arial"/>
                <w:b/>
                <w:bCs/>
                <w:sz w:val="22"/>
              </w:rPr>
            </w:pPr>
            <w:r w:rsidRPr="00307919">
              <w:rPr>
                <w:rFonts w:cs="Arial"/>
                <w:b/>
                <w:bCs/>
                <w:sz w:val="22"/>
              </w:rPr>
              <w:t>£</w:t>
            </w:r>
            <w:r w:rsidR="006F113E" w:rsidRPr="00307919">
              <w:rPr>
                <w:rFonts w:cs="Arial"/>
                <w:b/>
                <w:bCs/>
                <w:sz w:val="22"/>
              </w:rPr>
              <w:t xml:space="preserve">80,925 </w:t>
            </w:r>
          </w:p>
        </w:tc>
        <w:tc>
          <w:tcPr>
            <w:tcW w:w="2623" w:type="dxa"/>
            <w:vAlign w:val="center"/>
          </w:tcPr>
          <w:p w14:paraId="10E10E5E" w14:textId="2F16CF99" w:rsidR="006F113E" w:rsidRPr="00307919" w:rsidRDefault="00307919" w:rsidP="00307919">
            <w:pPr>
              <w:rPr>
                <w:rFonts w:cs="Arial"/>
                <w:b/>
                <w:bCs/>
                <w:sz w:val="22"/>
              </w:rPr>
            </w:pPr>
            <w:r w:rsidRPr="00307919">
              <w:rPr>
                <w:rFonts w:cs="Arial"/>
                <w:b/>
                <w:bCs/>
                <w:sz w:val="22"/>
              </w:rPr>
              <w:t>£</w:t>
            </w:r>
            <w:r w:rsidR="006F113E" w:rsidRPr="00307919">
              <w:rPr>
                <w:rFonts w:cs="Arial"/>
                <w:b/>
                <w:bCs/>
                <w:sz w:val="22"/>
              </w:rPr>
              <w:t xml:space="preserve">84,872 </w:t>
            </w:r>
          </w:p>
        </w:tc>
      </w:tr>
      <w:tr w:rsidR="0013677D" w14:paraId="7CB380E3" w14:textId="77777777" w:rsidTr="00307919">
        <w:trPr>
          <w:trHeight w:val="300"/>
        </w:trPr>
        <w:tc>
          <w:tcPr>
            <w:tcW w:w="5104" w:type="dxa"/>
            <w:vAlign w:val="center"/>
          </w:tcPr>
          <w:p w14:paraId="46753DAB" w14:textId="4D587190" w:rsidR="0013677D" w:rsidRPr="00307919" w:rsidRDefault="006F113E" w:rsidP="00307919">
            <w:pPr>
              <w:rPr>
                <w:rFonts w:cs="Arial"/>
                <w:sz w:val="22"/>
              </w:rPr>
            </w:pPr>
            <w:r w:rsidRPr="00307919">
              <w:rPr>
                <w:rFonts w:cs="Arial"/>
                <w:sz w:val="22"/>
              </w:rPr>
              <w:t>Investment in subsidiary undertaking</w:t>
            </w:r>
          </w:p>
        </w:tc>
        <w:tc>
          <w:tcPr>
            <w:tcW w:w="2622" w:type="dxa"/>
            <w:vAlign w:val="center"/>
          </w:tcPr>
          <w:p w14:paraId="1ACBB013" w14:textId="1764B5DA" w:rsidR="0013677D" w:rsidRPr="00307919" w:rsidRDefault="000769CB" w:rsidP="00307919">
            <w:pPr>
              <w:rPr>
                <w:rFonts w:cs="Arial"/>
                <w:sz w:val="22"/>
              </w:rPr>
            </w:pPr>
            <w:r w:rsidRPr="00307919">
              <w:rPr>
                <w:rFonts w:cs="Arial"/>
                <w:sz w:val="22"/>
              </w:rPr>
              <w:t>1</w:t>
            </w:r>
          </w:p>
        </w:tc>
        <w:tc>
          <w:tcPr>
            <w:tcW w:w="2623" w:type="dxa"/>
            <w:vAlign w:val="center"/>
          </w:tcPr>
          <w:p w14:paraId="132E9269" w14:textId="0DA13C99" w:rsidR="0013677D" w:rsidRPr="00307919" w:rsidRDefault="000769CB" w:rsidP="00307919">
            <w:pPr>
              <w:rPr>
                <w:rFonts w:cs="Arial"/>
                <w:sz w:val="22"/>
              </w:rPr>
            </w:pPr>
            <w:r w:rsidRPr="00307919">
              <w:rPr>
                <w:rFonts w:cs="Arial"/>
                <w:sz w:val="22"/>
              </w:rPr>
              <w:t>1</w:t>
            </w:r>
          </w:p>
        </w:tc>
      </w:tr>
      <w:tr w:rsidR="000769CB" w14:paraId="01619732" w14:textId="77777777" w:rsidTr="00307919">
        <w:trPr>
          <w:trHeight w:val="300"/>
        </w:trPr>
        <w:tc>
          <w:tcPr>
            <w:tcW w:w="5104" w:type="dxa"/>
            <w:vAlign w:val="center"/>
          </w:tcPr>
          <w:p w14:paraId="0D646DE4" w14:textId="5ADE2600" w:rsidR="000769CB" w:rsidRPr="00307919" w:rsidRDefault="000769CB" w:rsidP="00307919">
            <w:pPr>
              <w:rPr>
                <w:rFonts w:cs="Arial"/>
                <w:b/>
                <w:bCs/>
                <w:sz w:val="22"/>
              </w:rPr>
            </w:pPr>
            <w:r w:rsidRPr="00307919">
              <w:rPr>
                <w:rFonts w:cs="Arial"/>
                <w:b/>
                <w:bCs/>
                <w:sz w:val="22"/>
              </w:rPr>
              <w:t>Charity total at 31 March</w:t>
            </w:r>
          </w:p>
        </w:tc>
        <w:tc>
          <w:tcPr>
            <w:tcW w:w="2622" w:type="dxa"/>
            <w:vAlign w:val="center"/>
          </w:tcPr>
          <w:p w14:paraId="60D88D2E" w14:textId="18F3B395" w:rsidR="000769CB" w:rsidRPr="00307919" w:rsidRDefault="00307919" w:rsidP="00307919">
            <w:pPr>
              <w:rPr>
                <w:rFonts w:cs="Arial"/>
                <w:b/>
                <w:bCs/>
                <w:color w:val="000000"/>
                <w:sz w:val="22"/>
              </w:rPr>
            </w:pPr>
            <w:r w:rsidRPr="00307919">
              <w:rPr>
                <w:rFonts w:cs="Arial"/>
                <w:b/>
                <w:bCs/>
                <w:sz w:val="22"/>
              </w:rPr>
              <w:t>£</w:t>
            </w:r>
            <w:r w:rsidR="000769CB" w:rsidRPr="00307919">
              <w:rPr>
                <w:rFonts w:cs="Arial"/>
                <w:b/>
                <w:bCs/>
                <w:sz w:val="22"/>
              </w:rPr>
              <w:t xml:space="preserve">80,926 </w:t>
            </w:r>
          </w:p>
        </w:tc>
        <w:tc>
          <w:tcPr>
            <w:tcW w:w="2623" w:type="dxa"/>
            <w:vAlign w:val="center"/>
          </w:tcPr>
          <w:p w14:paraId="6EAD173E" w14:textId="3A2C790F" w:rsidR="000769CB" w:rsidRPr="00307919" w:rsidRDefault="00307919" w:rsidP="00307919">
            <w:pPr>
              <w:rPr>
                <w:rFonts w:cs="Arial"/>
                <w:b/>
                <w:bCs/>
                <w:color w:val="000000"/>
                <w:sz w:val="22"/>
              </w:rPr>
            </w:pPr>
            <w:r w:rsidRPr="00307919">
              <w:rPr>
                <w:rFonts w:cs="Arial"/>
                <w:b/>
                <w:bCs/>
                <w:sz w:val="22"/>
              </w:rPr>
              <w:t>£</w:t>
            </w:r>
            <w:r w:rsidR="000769CB" w:rsidRPr="00307919">
              <w:rPr>
                <w:rFonts w:cs="Arial"/>
                <w:b/>
                <w:bCs/>
                <w:sz w:val="22"/>
              </w:rPr>
              <w:t xml:space="preserve">84,873 </w:t>
            </w:r>
          </w:p>
        </w:tc>
      </w:tr>
      <w:tr w:rsidR="00307919" w14:paraId="614F70F0" w14:textId="77777777" w:rsidTr="00307919">
        <w:trPr>
          <w:trHeight w:val="300"/>
        </w:trPr>
        <w:tc>
          <w:tcPr>
            <w:tcW w:w="5104" w:type="dxa"/>
            <w:vAlign w:val="center"/>
          </w:tcPr>
          <w:p w14:paraId="17C1D71C" w14:textId="64A1FE52" w:rsidR="00307919" w:rsidRPr="00307919" w:rsidRDefault="00307919" w:rsidP="00307919">
            <w:pPr>
              <w:rPr>
                <w:rFonts w:cs="Arial"/>
                <w:sz w:val="22"/>
              </w:rPr>
            </w:pPr>
            <w:r w:rsidRPr="00307919">
              <w:rPr>
                <w:rFonts w:cs="Arial"/>
                <w:sz w:val="22"/>
              </w:rPr>
              <w:t>Historical cost of quoted investments at 31 March</w:t>
            </w:r>
          </w:p>
        </w:tc>
        <w:tc>
          <w:tcPr>
            <w:tcW w:w="2622" w:type="dxa"/>
            <w:vAlign w:val="center"/>
          </w:tcPr>
          <w:p w14:paraId="02661149" w14:textId="3086570C" w:rsidR="00307919" w:rsidRPr="00307919" w:rsidRDefault="00307919" w:rsidP="00307919">
            <w:pPr>
              <w:rPr>
                <w:rFonts w:cs="Arial"/>
                <w:b/>
                <w:bCs/>
                <w:sz w:val="22"/>
              </w:rPr>
            </w:pPr>
            <w:r w:rsidRPr="00307919">
              <w:rPr>
                <w:rFonts w:cs="Arial"/>
                <w:sz w:val="22"/>
              </w:rPr>
              <w:t xml:space="preserve">£9,597 </w:t>
            </w:r>
          </w:p>
        </w:tc>
        <w:tc>
          <w:tcPr>
            <w:tcW w:w="2623" w:type="dxa"/>
            <w:vAlign w:val="center"/>
          </w:tcPr>
          <w:p w14:paraId="20B1D545" w14:textId="741A3A9E" w:rsidR="00307919" w:rsidRPr="00307919" w:rsidRDefault="00307919" w:rsidP="00307919">
            <w:pPr>
              <w:rPr>
                <w:rFonts w:cs="Arial"/>
                <w:b/>
                <w:bCs/>
                <w:sz w:val="22"/>
              </w:rPr>
            </w:pPr>
            <w:r w:rsidRPr="00307919">
              <w:rPr>
                <w:rFonts w:cs="Arial"/>
                <w:sz w:val="22"/>
              </w:rPr>
              <w:t xml:space="preserve">£9,597 </w:t>
            </w:r>
          </w:p>
        </w:tc>
      </w:tr>
    </w:tbl>
    <w:p w14:paraId="2AF04AFA" w14:textId="77777777" w:rsidR="00F91CA8" w:rsidRDefault="00F91CA8" w:rsidP="00F91CA8">
      <w:pPr>
        <w:rPr>
          <w:lang w:eastAsia="en-GB"/>
        </w:rPr>
      </w:pPr>
    </w:p>
    <w:p w14:paraId="047C3447" w14:textId="77777777" w:rsidR="009034C9" w:rsidRDefault="00F91CA8" w:rsidP="00F91CA8">
      <w:pPr>
        <w:rPr>
          <w:lang w:eastAsia="en-GB"/>
        </w:rPr>
      </w:pPr>
      <w:r>
        <w:rPr>
          <w:lang w:eastAsia="en-GB"/>
        </w:rPr>
        <w:t>SeeAbility owns See-Ability Limited, a company registered in England and Wales with company number 02780575.  Its trading figures have been included in the consolidated accounts.  The reported results for the year ended 31 March 2025 were:</w:t>
      </w:r>
      <w:r>
        <w:rPr>
          <w:lang w:eastAsia="en-GB"/>
        </w:rPr>
        <w:tab/>
      </w:r>
    </w:p>
    <w:p w14:paraId="6BAFAB65" w14:textId="77777777" w:rsidR="009034C9" w:rsidRDefault="009034C9">
      <w:pPr>
        <w:rPr>
          <w:lang w:eastAsia="en-GB"/>
        </w:rPr>
      </w:pPr>
      <w:r>
        <w:rPr>
          <w:lang w:eastAsia="en-GB"/>
        </w:rPr>
        <w:br w:type="page"/>
      </w:r>
    </w:p>
    <w:p w14:paraId="129F8226" w14:textId="2BEE2FE2" w:rsidR="00F91CA8" w:rsidRDefault="00F91CA8" w:rsidP="00F91CA8">
      <w:pPr>
        <w:rPr>
          <w:lang w:eastAsia="en-GB"/>
        </w:rPr>
      </w:pPr>
      <w:r>
        <w:rPr>
          <w:lang w:eastAsia="en-GB"/>
        </w:rPr>
        <w:lastRenderedPageBreak/>
        <w:tab/>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5104"/>
        <w:gridCol w:w="2622"/>
        <w:gridCol w:w="2623"/>
      </w:tblGrid>
      <w:tr w:rsidR="00F91CA8" w14:paraId="724F5A83" w14:textId="77777777" w:rsidTr="00AF4B33">
        <w:trPr>
          <w:trHeight w:val="300"/>
        </w:trPr>
        <w:tc>
          <w:tcPr>
            <w:tcW w:w="5104" w:type="dxa"/>
            <w:shd w:val="clear" w:color="auto" w:fill="F2F2F2" w:themeFill="background1" w:themeFillShade="F2"/>
            <w:vAlign w:val="center"/>
          </w:tcPr>
          <w:p w14:paraId="0C50B7DC" w14:textId="6F31F4FB" w:rsidR="00F91CA8" w:rsidRPr="00307919" w:rsidRDefault="0044351C" w:rsidP="00AF4B33">
            <w:pPr>
              <w:rPr>
                <w:rFonts w:asciiTheme="majorHAnsi" w:hAnsiTheme="majorHAnsi" w:cs="Arial"/>
                <w:b/>
                <w:bCs/>
                <w:sz w:val="22"/>
              </w:rPr>
            </w:pPr>
            <w:r>
              <w:rPr>
                <w:rFonts w:asciiTheme="majorHAnsi" w:hAnsiTheme="majorHAnsi" w:cs="Arial"/>
                <w:b/>
                <w:bCs/>
                <w:sz w:val="22"/>
              </w:rPr>
              <w:t>Results</w:t>
            </w:r>
          </w:p>
        </w:tc>
        <w:tc>
          <w:tcPr>
            <w:tcW w:w="2622" w:type="dxa"/>
            <w:shd w:val="clear" w:color="auto" w:fill="F2F2F2" w:themeFill="background1" w:themeFillShade="F2"/>
            <w:vAlign w:val="center"/>
          </w:tcPr>
          <w:p w14:paraId="0FAA346A" w14:textId="77777777" w:rsidR="00F91CA8" w:rsidRPr="00307919" w:rsidRDefault="00F91CA8" w:rsidP="00AF4B33">
            <w:pPr>
              <w:rPr>
                <w:rFonts w:asciiTheme="majorHAnsi" w:hAnsiTheme="majorHAnsi" w:cs="Arial"/>
                <w:b/>
                <w:bCs/>
                <w:color w:val="000000"/>
                <w:sz w:val="22"/>
              </w:rPr>
            </w:pPr>
            <w:r w:rsidRPr="00307919">
              <w:rPr>
                <w:rFonts w:asciiTheme="majorHAnsi" w:hAnsiTheme="majorHAnsi"/>
                <w:b/>
                <w:bCs/>
                <w:sz w:val="22"/>
              </w:rPr>
              <w:t>2025</w:t>
            </w:r>
          </w:p>
        </w:tc>
        <w:tc>
          <w:tcPr>
            <w:tcW w:w="2623" w:type="dxa"/>
            <w:shd w:val="clear" w:color="auto" w:fill="F2F2F2" w:themeFill="background1" w:themeFillShade="F2"/>
            <w:vAlign w:val="center"/>
          </w:tcPr>
          <w:p w14:paraId="0FA9708C" w14:textId="77777777" w:rsidR="00F91CA8" w:rsidRPr="00307919" w:rsidRDefault="00F91CA8" w:rsidP="00AF4B33">
            <w:pPr>
              <w:rPr>
                <w:rFonts w:asciiTheme="majorHAnsi" w:hAnsiTheme="majorHAnsi" w:cs="Arial"/>
                <w:b/>
                <w:bCs/>
                <w:color w:val="000000"/>
                <w:sz w:val="22"/>
              </w:rPr>
            </w:pPr>
            <w:r w:rsidRPr="00307919">
              <w:rPr>
                <w:rFonts w:asciiTheme="majorHAnsi" w:hAnsiTheme="majorHAnsi"/>
                <w:b/>
                <w:bCs/>
                <w:sz w:val="22"/>
              </w:rPr>
              <w:t>2024</w:t>
            </w:r>
          </w:p>
        </w:tc>
      </w:tr>
      <w:tr w:rsidR="00097186" w14:paraId="04106EFC" w14:textId="77777777" w:rsidTr="00865A35">
        <w:trPr>
          <w:trHeight w:val="300"/>
        </w:trPr>
        <w:tc>
          <w:tcPr>
            <w:tcW w:w="5104" w:type="dxa"/>
          </w:tcPr>
          <w:p w14:paraId="69504182" w14:textId="1ECE0425" w:rsidR="00097186" w:rsidRPr="00967E77" w:rsidRDefault="00097186" w:rsidP="00097186">
            <w:pPr>
              <w:rPr>
                <w:rFonts w:cs="Arial"/>
                <w:sz w:val="22"/>
              </w:rPr>
            </w:pPr>
            <w:r w:rsidRPr="00967E77">
              <w:rPr>
                <w:rFonts w:cs="Arial"/>
                <w:sz w:val="22"/>
              </w:rPr>
              <w:t>Turnover</w:t>
            </w:r>
          </w:p>
        </w:tc>
        <w:tc>
          <w:tcPr>
            <w:tcW w:w="2622" w:type="dxa"/>
            <w:vAlign w:val="bottom"/>
          </w:tcPr>
          <w:p w14:paraId="46EE040C" w14:textId="1B539024" w:rsidR="00097186" w:rsidRPr="00967E77" w:rsidRDefault="00097186" w:rsidP="00097186">
            <w:pPr>
              <w:rPr>
                <w:rFonts w:cs="Arial"/>
                <w:b/>
                <w:bCs/>
                <w:sz w:val="22"/>
              </w:rPr>
            </w:pPr>
            <w:r w:rsidRPr="00967E77">
              <w:rPr>
                <w:rFonts w:cs="Arial"/>
                <w:sz w:val="22"/>
              </w:rPr>
              <w:t xml:space="preserve">£514,875 </w:t>
            </w:r>
          </w:p>
        </w:tc>
        <w:tc>
          <w:tcPr>
            <w:tcW w:w="2623" w:type="dxa"/>
            <w:vAlign w:val="bottom"/>
          </w:tcPr>
          <w:p w14:paraId="341E28CF" w14:textId="5D3E1694" w:rsidR="00097186" w:rsidRPr="00967E77" w:rsidRDefault="00097186" w:rsidP="00097186">
            <w:pPr>
              <w:rPr>
                <w:rFonts w:cs="Arial"/>
                <w:b/>
                <w:bCs/>
                <w:sz w:val="22"/>
              </w:rPr>
            </w:pPr>
            <w:r w:rsidRPr="00967E77">
              <w:rPr>
                <w:rFonts w:cs="Arial"/>
                <w:sz w:val="22"/>
              </w:rPr>
              <w:t xml:space="preserve">£417,040 </w:t>
            </w:r>
          </w:p>
        </w:tc>
      </w:tr>
      <w:tr w:rsidR="00097186" w14:paraId="2006A0FA" w14:textId="77777777" w:rsidTr="00865A35">
        <w:trPr>
          <w:trHeight w:val="300"/>
        </w:trPr>
        <w:tc>
          <w:tcPr>
            <w:tcW w:w="5104" w:type="dxa"/>
          </w:tcPr>
          <w:p w14:paraId="057E6E9A" w14:textId="6081B3D1" w:rsidR="00097186" w:rsidRPr="00967E77" w:rsidRDefault="00097186" w:rsidP="00097186">
            <w:pPr>
              <w:rPr>
                <w:rFonts w:cs="Arial"/>
                <w:sz w:val="22"/>
              </w:rPr>
            </w:pPr>
            <w:r w:rsidRPr="00967E77">
              <w:rPr>
                <w:rFonts w:cs="Arial"/>
                <w:sz w:val="22"/>
              </w:rPr>
              <w:t>Expenditure</w:t>
            </w:r>
          </w:p>
        </w:tc>
        <w:tc>
          <w:tcPr>
            <w:tcW w:w="2622" w:type="dxa"/>
            <w:vAlign w:val="bottom"/>
          </w:tcPr>
          <w:p w14:paraId="5E65AE22" w14:textId="359B765F" w:rsidR="00097186" w:rsidRPr="00967E77" w:rsidRDefault="00097186" w:rsidP="00097186">
            <w:pPr>
              <w:rPr>
                <w:b/>
                <w:bCs/>
                <w:sz w:val="22"/>
              </w:rPr>
            </w:pPr>
            <w:r w:rsidRPr="00967E77">
              <w:rPr>
                <w:rFonts w:cs="Arial"/>
                <w:sz w:val="22"/>
              </w:rPr>
              <w:t xml:space="preserve">£514,875 </w:t>
            </w:r>
          </w:p>
        </w:tc>
        <w:tc>
          <w:tcPr>
            <w:tcW w:w="2623" w:type="dxa"/>
            <w:vAlign w:val="bottom"/>
          </w:tcPr>
          <w:p w14:paraId="7DD64449" w14:textId="20469896" w:rsidR="00097186" w:rsidRPr="00967E77" w:rsidRDefault="00097186" w:rsidP="00097186">
            <w:pPr>
              <w:rPr>
                <w:b/>
                <w:bCs/>
                <w:sz w:val="22"/>
              </w:rPr>
            </w:pPr>
            <w:r w:rsidRPr="00967E77">
              <w:rPr>
                <w:rFonts w:cs="Arial"/>
                <w:sz w:val="22"/>
              </w:rPr>
              <w:t xml:space="preserve">£417,040 </w:t>
            </w:r>
          </w:p>
        </w:tc>
      </w:tr>
      <w:tr w:rsidR="00097186" w14:paraId="4FF7C9DE" w14:textId="77777777" w:rsidTr="00C01428">
        <w:trPr>
          <w:trHeight w:val="300"/>
        </w:trPr>
        <w:tc>
          <w:tcPr>
            <w:tcW w:w="5104" w:type="dxa"/>
            <w:vAlign w:val="center"/>
          </w:tcPr>
          <w:p w14:paraId="14B90E49" w14:textId="6D25A2C1" w:rsidR="00097186" w:rsidRPr="00967E77" w:rsidRDefault="00097186" w:rsidP="00097186">
            <w:pPr>
              <w:rPr>
                <w:rFonts w:cs="Arial"/>
                <w:sz w:val="22"/>
              </w:rPr>
            </w:pPr>
            <w:r w:rsidRPr="00967E77">
              <w:rPr>
                <w:rFonts w:cs="Arial"/>
                <w:sz w:val="22"/>
              </w:rPr>
              <w:t>Profit before tax</w:t>
            </w:r>
          </w:p>
        </w:tc>
        <w:tc>
          <w:tcPr>
            <w:tcW w:w="2622" w:type="dxa"/>
            <w:vAlign w:val="bottom"/>
          </w:tcPr>
          <w:p w14:paraId="1A65D63F" w14:textId="77996C5F" w:rsidR="00097186" w:rsidRPr="00967E77" w:rsidRDefault="00097186" w:rsidP="00097186">
            <w:pPr>
              <w:rPr>
                <w:rFonts w:cs="Arial"/>
                <w:sz w:val="22"/>
              </w:rPr>
            </w:pPr>
            <w:r w:rsidRPr="00967E77">
              <w:rPr>
                <w:rFonts w:cs="Arial"/>
                <w:sz w:val="22"/>
              </w:rPr>
              <w:t xml:space="preserve"> nil </w:t>
            </w:r>
          </w:p>
        </w:tc>
        <w:tc>
          <w:tcPr>
            <w:tcW w:w="2623" w:type="dxa"/>
            <w:vAlign w:val="bottom"/>
          </w:tcPr>
          <w:p w14:paraId="4FD8EC8D" w14:textId="53DF80E1" w:rsidR="00097186" w:rsidRPr="00967E77" w:rsidRDefault="00097186" w:rsidP="00097186">
            <w:pPr>
              <w:rPr>
                <w:rFonts w:cs="Arial"/>
                <w:sz w:val="22"/>
              </w:rPr>
            </w:pPr>
            <w:r w:rsidRPr="00967E77">
              <w:rPr>
                <w:rFonts w:cs="Arial"/>
                <w:sz w:val="22"/>
              </w:rPr>
              <w:t xml:space="preserve"> nil </w:t>
            </w:r>
          </w:p>
        </w:tc>
      </w:tr>
    </w:tbl>
    <w:p w14:paraId="2D1F90BA" w14:textId="5BD8FDBB" w:rsidR="00D35610" w:rsidRDefault="00D35610" w:rsidP="00F91CA8">
      <w:pPr>
        <w:rPr>
          <w:lang w:eastAsia="en-GB"/>
        </w:rPr>
      </w:pPr>
      <w:r>
        <w:rPr>
          <w:lang w:eastAsia="en-GB"/>
        </w:rPr>
        <w:br/>
      </w:r>
      <w:r w:rsidRPr="00D35610">
        <w:rPr>
          <w:lang w:eastAsia="en-GB"/>
        </w:rPr>
        <w:t>The capital of the company comprises one ordinary share of £1.</w:t>
      </w:r>
      <w:r w:rsidRPr="00D35610">
        <w:rPr>
          <w:lang w:eastAsia="en-GB"/>
        </w:rPr>
        <w:tab/>
      </w:r>
      <w:r w:rsidRPr="00D35610">
        <w:rPr>
          <w:lang w:eastAsia="en-GB"/>
        </w:rPr>
        <w:tab/>
      </w:r>
      <w:r w:rsidRPr="00D35610">
        <w:rPr>
          <w:lang w:eastAsia="en-GB"/>
        </w:rPr>
        <w:tab/>
      </w:r>
    </w:p>
    <w:p w14:paraId="411AE8B6" w14:textId="006DD7B0" w:rsidR="005F4BBD" w:rsidRDefault="005F4BBD" w:rsidP="00B83E03">
      <w:pPr>
        <w:pStyle w:val="Heading2"/>
      </w:pPr>
      <w:r>
        <w:rPr>
          <w:rFonts w:eastAsia="Times New Roman"/>
          <w:lang w:eastAsia="en-GB"/>
        </w:rPr>
        <w:t>9</w:t>
      </w:r>
      <w:r w:rsidRPr="009A6C6A">
        <w:rPr>
          <w:rFonts w:eastAsia="Times New Roman"/>
          <w:lang w:eastAsia="en-GB"/>
        </w:rPr>
        <w:t xml:space="preserve">. </w:t>
      </w:r>
      <w:r>
        <w:t>Debtors</w:t>
      </w:r>
    </w:p>
    <w:p w14:paraId="37056737" w14:textId="65557C39" w:rsidR="001B49CE" w:rsidRPr="001B49CE" w:rsidRDefault="001B49CE" w:rsidP="00B83E03">
      <w:pPr>
        <w:pStyle w:val="Heading3"/>
      </w:pPr>
      <w:r w:rsidRPr="00967E77">
        <w:t>Amounts falling due within one year</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2978"/>
        <w:gridCol w:w="1842"/>
        <w:gridCol w:w="1843"/>
        <w:gridCol w:w="1843"/>
        <w:gridCol w:w="1843"/>
      </w:tblGrid>
      <w:tr w:rsidR="00EB18F1" w14:paraId="1F579F0A" w14:textId="77777777" w:rsidTr="00F975F2">
        <w:trPr>
          <w:trHeight w:val="300"/>
        </w:trPr>
        <w:tc>
          <w:tcPr>
            <w:tcW w:w="2978" w:type="dxa"/>
            <w:shd w:val="clear" w:color="auto" w:fill="F2F2F2" w:themeFill="background1" w:themeFillShade="F2"/>
            <w:vAlign w:val="center"/>
          </w:tcPr>
          <w:p w14:paraId="2E8AD031" w14:textId="11B9F5AD" w:rsidR="00EB18F1" w:rsidRPr="00967E77" w:rsidRDefault="00EB18F1" w:rsidP="00967E77">
            <w:pPr>
              <w:rPr>
                <w:rFonts w:asciiTheme="majorHAnsi" w:hAnsiTheme="majorHAnsi" w:cs="Arial"/>
                <w:b/>
                <w:bCs/>
                <w:sz w:val="22"/>
              </w:rPr>
            </w:pPr>
            <w:r w:rsidRPr="00967E77">
              <w:rPr>
                <w:rFonts w:asciiTheme="majorHAnsi" w:hAnsiTheme="majorHAnsi" w:cs="Arial"/>
                <w:b/>
                <w:bCs/>
                <w:sz w:val="22"/>
              </w:rPr>
              <w:t>Amounts falling due within one year</w:t>
            </w:r>
          </w:p>
        </w:tc>
        <w:tc>
          <w:tcPr>
            <w:tcW w:w="1842" w:type="dxa"/>
            <w:shd w:val="clear" w:color="auto" w:fill="F2F2F2" w:themeFill="background1" w:themeFillShade="F2"/>
            <w:vAlign w:val="center"/>
          </w:tcPr>
          <w:p w14:paraId="1E61B8CD" w14:textId="247FFF12" w:rsidR="00EB18F1" w:rsidRPr="00967E77" w:rsidRDefault="00EB18F1" w:rsidP="00967E77">
            <w:pPr>
              <w:rPr>
                <w:rFonts w:asciiTheme="majorHAnsi" w:hAnsiTheme="majorHAnsi"/>
                <w:b/>
                <w:bCs/>
                <w:sz w:val="22"/>
              </w:rPr>
            </w:pPr>
            <w:r w:rsidRPr="00967E77">
              <w:rPr>
                <w:rFonts w:asciiTheme="majorHAnsi" w:hAnsiTheme="majorHAnsi"/>
                <w:b/>
                <w:bCs/>
                <w:sz w:val="22"/>
              </w:rPr>
              <w:t>Group 2025</w:t>
            </w:r>
          </w:p>
        </w:tc>
        <w:tc>
          <w:tcPr>
            <w:tcW w:w="1843" w:type="dxa"/>
            <w:shd w:val="clear" w:color="auto" w:fill="F2F2F2" w:themeFill="background1" w:themeFillShade="F2"/>
            <w:vAlign w:val="center"/>
          </w:tcPr>
          <w:p w14:paraId="2E9B0445" w14:textId="77777777" w:rsidR="009B5F04" w:rsidRPr="00967E77" w:rsidRDefault="00EB18F1" w:rsidP="00967E77">
            <w:pPr>
              <w:rPr>
                <w:rFonts w:asciiTheme="majorHAnsi" w:hAnsiTheme="majorHAnsi"/>
                <w:b/>
                <w:bCs/>
                <w:sz w:val="22"/>
              </w:rPr>
            </w:pPr>
            <w:r w:rsidRPr="00967E77">
              <w:rPr>
                <w:rFonts w:asciiTheme="majorHAnsi" w:hAnsiTheme="majorHAnsi"/>
                <w:b/>
                <w:bCs/>
                <w:sz w:val="22"/>
              </w:rPr>
              <w:t>Group 2024</w:t>
            </w:r>
            <w:r w:rsidR="009B5F04" w:rsidRPr="00967E77">
              <w:rPr>
                <w:rFonts w:asciiTheme="majorHAnsi" w:hAnsiTheme="majorHAnsi"/>
                <w:b/>
                <w:bCs/>
                <w:sz w:val="22"/>
              </w:rPr>
              <w:t xml:space="preserve"> </w:t>
            </w:r>
          </w:p>
          <w:p w14:paraId="25FB5183" w14:textId="3F39FC90" w:rsidR="00EB18F1" w:rsidRPr="00967E77" w:rsidRDefault="009B5F04" w:rsidP="00967E77">
            <w:pPr>
              <w:rPr>
                <w:rFonts w:asciiTheme="majorHAnsi" w:hAnsiTheme="majorHAnsi" w:cs="Arial"/>
                <w:b/>
                <w:bCs/>
                <w:color w:val="000000"/>
                <w:sz w:val="22"/>
              </w:rPr>
            </w:pPr>
            <w:r w:rsidRPr="00967E77">
              <w:rPr>
                <w:rFonts w:asciiTheme="majorHAnsi" w:hAnsiTheme="majorHAnsi"/>
                <w:b/>
                <w:bCs/>
                <w:sz w:val="22"/>
              </w:rPr>
              <w:t>as restated</w:t>
            </w:r>
          </w:p>
        </w:tc>
        <w:tc>
          <w:tcPr>
            <w:tcW w:w="1843" w:type="dxa"/>
            <w:shd w:val="clear" w:color="auto" w:fill="F2F2F2" w:themeFill="background1" w:themeFillShade="F2"/>
            <w:vAlign w:val="center"/>
          </w:tcPr>
          <w:p w14:paraId="3572DB8B" w14:textId="4688F6E9" w:rsidR="00EB18F1" w:rsidRPr="00967E77" w:rsidRDefault="00EB18F1" w:rsidP="00967E77">
            <w:pPr>
              <w:rPr>
                <w:rFonts w:asciiTheme="majorHAnsi" w:hAnsiTheme="majorHAnsi" w:cs="Arial"/>
                <w:b/>
                <w:bCs/>
                <w:color w:val="000000" w:themeColor="text1"/>
                <w:sz w:val="22"/>
              </w:rPr>
            </w:pPr>
            <w:r w:rsidRPr="00967E77">
              <w:rPr>
                <w:rFonts w:asciiTheme="majorHAnsi" w:hAnsiTheme="majorHAnsi"/>
                <w:b/>
                <w:bCs/>
                <w:sz w:val="22"/>
              </w:rPr>
              <w:t>Charity 2025</w:t>
            </w:r>
          </w:p>
        </w:tc>
        <w:tc>
          <w:tcPr>
            <w:tcW w:w="1843" w:type="dxa"/>
            <w:shd w:val="clear" w:color="auto" w:fill="F2F2F2" w:themeFill="background1" w:themeFillShade="F2"/>
            <w:vAlign w:val="center"/>
          </w:tcPr>
          <w:p w14:paraId="125D2BE1" w14:textId="06B1CC5B" w:rsidR="00EB18F1" w:rsidRPr="00967E77" w:rsidRDefault="00EB18F1" w:rsidP="00967E77">
            <w:pPr>
              <w:rPr>
                <w:rFonts w:asciiTheme="majorHAnsi" w:hAnsiTheme="majorHAnsi" w:cs="Arial"/>
                <w:b/>
                <w:bCs/>
                <w:color w:val="000000"/>
                <w:sz w:val="22"/>
              </w:rPr>
            </w:pPr>
            <w:r w:rsidRPr="00967E77">
              <w:rPr>
                <w:rFonts w:asciiTheme="majorHAnsi" w:hAnsiTheme="majorHAnsi"/>
                <w:b/>
                <w:bCs/>
                <w:sz w:val="22"/>
              </w:rPr>
              <w:t>Charity 2024</w:t>
            </w:r>
            <w:r w:rsidR="009B5F04" w:rsidRPr="00967E77">
              <w:rPr>
                <w:rFonts w:asciiTheme="majorHAnsi" w:hAnsiTheme="majorHAnsi"/>
                <w:b/>
                <w:bCs/>
                <w:sz w:val="22"/>
              </w:rPr>
              <w:t xml:space="preserve"> </w:t>
            </w:r>
            <w:r w:rsidR="009B5F04" w:rsidRPr="00967E77">
              <w:rPr>
                <w:rFonts w:asciiTheme="majorHAnsi" w:hAnsiTheme="majorHAnsi"/>
                <w:b/>
                <w:bCs/>
                <w:sz w:val="22"/>
              </w:rPr>
              <w:br/>
              <w:t>as restated</w:t>
            </w:r>
          </w:p>
        </w:tc>
      </w:tr>
      <w:tr w:rsidR="005E12F0" w14:paraId="71D68A21" w14:textId="77777777" w:rsidTr="00F975F2">
        <w:trPr>
          <w:trHeight w:val="300"/>
        </w:trPr>
        <w:tc>
          <w:tcPr>
            <w:tcW w:w="2978" w:type="dxa"/>
            <w:vAlign w:val="center"/>
          </w:tcPr>
          <w:p w14:paraId="7F7CF6EE" w14:textId="18F051FB" w:rsidR="005E12F0" w:rsidRPr="00967E77" w:rsidRDefault="005E12F0" w:rsidP="00967E77">
            <w:pPr>
              <w:rPr>
                <w:rFonts w:cs="Arial"/>
                <w:sz w:val="22"/>
              </w:rPr>
            </w:pPr>
            <w:r w:rsidRPr="00967E77">
              <w:rPr>
                <w:rFonts w:cs="Arial"/>
                <w:sz w:val="22"/>
              </w:rPr>
              <w:t>Trade debtors</w:t>
            </w:r>
          </w:p>
        </w:tc>
        <w:tc>
          <w:tcPr>
            <w:tcW w:w="1842" w:type="dxa"/>
            <w:vAlign w:val="center"/>
          </w:tcPr>
          <w:p w14:paraId="781A006B" w14:textId="73A64E40" w:rsidR="005E12F0" w:rsidRPr="00967E77" w:rsidRDefault="005E12F0" w:rsidP="00967E77">
            <w:pPr>
              <w:rPr>
                <w:sz w:val="22"/>
              </w:rPr>
            </w:pPr>
            <w:r w:rsidRPr="00967E77">
              <w:rPr>
                <w:rFonts w:cs="Arial"/>
                <w:sz w:val="22"/>
              </w:rPr>
              <w:t xml:space="preserve">£1,857,769 </w:t>
            </w:r>
          </w:p>
        </w:tc>
        <w:tc>
          <w:tcPr>
            <w:tcW w:w="1843" w:type="dxa"/>
            <w:vAlign w:val="center"/>
          </w:tcPr>
          <w:p w14:paraId="188F01BC" w14:textId="13A14FFF" w:rsidR="005E12F0" w:rsidRPr="00967E77" w:rsidRDefault="005E12F0" w:rsidP="00967E77">
            <w:pPr>
              <w:rPr>
                <w:rFonts w:cs="Arial"/>
                <w:color w:val="000000"/>
                <w:sz w:val="22"/>
              </w:rPr>
            </w:pPr>
            <w:r w:rsidRPr="00967E77">
              <w:rPr>
                <w:rFonts w:cs="Arial"/>
                <w:sz w:val="22"/>
              </w:rPr>
              <w:t xml:space="preserve">£1,565,032 </w:t>
            </w:r>
          </w:p>
        </w:tc>
        <w:tc>
          <w:tcPr>
            <w:tcW w:w="1843" w:type="dxa"/>
            <w:vAlign w:val="center"/>
          </w:tcPr>
          <w:p w14:paraId="41423C53" w14:textId="7BD363E3" w:rsidR="005E12F0" w:rsidRPr="00967E77" w:rsidRDefault="005E12F0" w:rsidP="00967E77">
            <w:pPr>
              <w:rPr>
                <w:rFonts w:cs="Arial"/>
                <w:color w:val="000000" w:themeColor="text1"/>
                <w:sz w:val="22"/>
              </w:rPr>
            </w:pPr>
            <w:r w:rsidRPr="00967E77">
              <w:rPr>
                <w:rFonts w:cs="Arial"/>
                <w:sz w:val="22"/>
              </w:rPr>
              <w:t xml:space="preserve">£1,749,559 </w:t>
            </w:r>
          </w:p>
        </w:tc>
        <w:tc>
          <w:tcPr>
            <w:tcW w:w="1843" w:type="dxa"/>
            <w:vAlign w:val="center"/>
          </w:tcPr>
          <w:p w14:paraId="25110A61" w14:textId="1AFF8B03" w:rsidR="005E12F0" w:rsidRPr="00967E77" w:rsidRDefault="005E12F0" w:rsidP="00967E77">
            <w:pPr>
              <w:rPr>
                <w:b/>
                <w:bCs/>
                <w:sz w:val="22"/>
              </w:rPr>
            </w:pPr>
            <w:r w:rsidRPr="00967E77">
              <w:rPr>
                <w:rFonts w:cs="Arial"/>
                <w:sz w:val="22"/>
              </w:rPr>
              <w:t xml:space="preserve">£1,515,264 </w:t>
            </w:r>
          </w:p>
        </w:tc>
      </w:tr>
      <w:tr w:rsidR="005E12F0" w14:paraId="55F64F16" w14:textId="77777777" w:rsidTr="00F975F2">
        <w:trPr>
          <w:trHeight w:val="300"/>
        </w:trPr>
        <w:tc>
          <w:tcPr>
            <w:tcW w:w="2978" w:type="dxa"/>
            <w:vAlign w:val="center"/>
          </w:tcPr>
          <w:p w14:paraId="4E7E0EDF" w14:textId="5685DB1B" w:rsidR="005E12F0" w:rsidRPr="00967E77" w:rsidRDefault="005E12F0" w:rsidP="00967E77">
            <w:pPr>
              <w:rPr>
                <w:rFonts w:cs="Arial"/>
                <w:sz w:val="22"/>
              </w:rPr>
            </w:pPr>
            <w:r w:rsidRPr="00967E77">
              <w:rPr>
                <w:rFonts w:cs="Arial"/>
                <w:sz w:val="22"/>
              </w:rPr>
              <w:t>Prepayments and accrued income</w:t>
            </w:r>
          </w:p>
        </w:tc>
        <w:tc>
          <w:tcPr>
            <w:tcW w:w="1842" w:type="dxa"/>
            <w:vAlign w:val="center"/>
          </w:tcPr>
          <w:p w14:paraId="550D56A7" w14:textId="5071C490" w:rsidR="005E12F0" w:rsidRPr="00967E77" w:rsidRDefault="005E12F0" w:rsidP="00967E77">
            <w:pPr>
              <w:rPr>
                <w:sz w:val="22"/>
              </w:rPr>
            </w:pPr>
            <w:r w:rsidRPr="00967E77">
              <w:rPr>
                <w:rFonts w:cs="Arial"/>
                <w:sz w:val="22"/>
              </w:rPr>
              <w:t xml:space="preserve">£1,649,433 </w:t>
            </w:r>
          </w:p>
        </w:tc>
        <w:tc>
          <w:tcPr>
            <w:tcW w:w="1843" w:type="dxa"/>
            <w:vAlign w:val="center"/>
          </w:tcPr>
          <w:p w14:paraId="7BC2361B" w14:textId="6FBD5529" w:rsidR="005E12F0" w:rsidRPr="00967E77" w:rsidRDefault="005E12F0" w:rsidP="00967E77">
            <w:pPr>
              <w:rPr>
                <w:rFonts w:cs="Arial"/>
                <w:color w:val="000000"/>
                <w:sz w:val="22"/>
              </w:rPr>
            </w:pPr>
            <w:r w:rsidRPr="00967E77">
              <w:rPr>
                <w:rFonts w:cs="Arial"/>
                <w:sz w:val="22"/>
              </w:rPr>
              <w:t xml:space="preserve">£1,060,641 </w:t>
            </w:r>
          </w:p>
        </w:tc>
        <w:tc>
          <w:tcPr>
            <w:tcW w:w="1843" w:type="dxa"/>
            <w:vAlign w:val="center"/>
          </w:tcPr>
          <w:p w14:paraId="64A2AA29" w14:textId="7AB5794B" w:rsidR="005E12F0" w:rsidRPr="00967E77" w:rsidRDefault="005E12F0" w:rsidP="00967E77">
            <w:pPr>
              <w:rPr>
                <w:rFonts w:cs="Arial"/>
                <w:color w:val="000000" w:themeColor="text1"/>
                <w:sz w:val="22"/>
              </w:rPr>
            </w:pPr>
            <w:r w:rsidRPr="00967E77">
              <w:rPr>
                <w:rFonts w:cs="Arial"/>
                <w:sz w:val="22"/>
              </w:rPr>
              <w:t xml:space="preserve">£1,649,433 </w:t>
            </w:r>
          </w:p>
        </w:tc>
        <w:tc>
          <w:tcPr>
            <w:tcW w:w="1843" w:type="dxa"/>
            <w:vAlign w:val="center"/>
          </w:tcPr>
          <w:p w14:paraId="4F66C694" w14:textId="768DDDCA" w:rsidR="005E12F0" w:rsidRPr="00967E77" w:rsidRDefault="005E12F0" w:rsidP="00967E77">
            <w:pPr>
              <w:rPr>
                <w:sz w:val="22"/>
              </w:rPr>
            </w:pPr>
            <w:r w:rsidRPr="00967E77">
              <w:rPr>
                <w:rFonts w:cs="Arial"/>
                <w:sz w:val="22"/>
              </w:rPr>
              <w:t xml:space="preserve">£1,060,641 </w:t>
            </w:r>
          </w:p>
        </w:tc>
      </w:tr>
      <w:tr w:rsidR="005E12F0" w14:paraId="481EEFA7" w14:textId="77777777" w:rsidTr="00F975F2">
        <w:trPr>
          <w:trHeight w:val="300"/>
        </w:trPr>
        <w:tc>
          <w:tcPr>
            <w:tcW w:w="2978" w:type="dxa"/>
            <w:vAlign w:val="center"/>
          </w:tcPr>
          <w:p w14:paraId="42A37BB6" w14:textId="68337B3D" w:rsidR="005E12F0" w:rsidRPr="00967E77" w:rsidRDefault="005E12F0" w:rsidP="00967E77">
            <w:pPr>
              <w:rPr>
                <w:rFonts w:cs="Arial"/>
                <w:sz w:val="22"/>
              </w:rPr>
            </w:pPr>
            <w:r w:rsidRPr="00967E77">
              <w:rPr>
                <w:rFonts w:cs="Arial"/>
                <w:sz w:val="22"/>
              </w:rPr>
              <w:t>Amounts receivable from See-Ability Ltd</w:t>
            </w:r>
          </w:p>
        </w:tc>
        <w:tc>
          <w:tcPr>
            <w:tcW w:w="1842" w:type="dxa"/>
            <w:vAlign w:val="center"/>
          </w:tcPr>
          <w:p w14:paraId="14CDC66B" w14:textId="79425D8E" w:rsidR="005E12F0" w:rsidRPr="00967E77" w:rsidRDefault="005E12F0" w:rsidP="00967E77">
            <w:pPr>
              <w:rPr>
                <w:sz w:val="22"/>
              </w:rPr>
            </w:pPr>
            <w:r w:rsidRPr="00967E77">
              <w:rPr>
                <w:rFonts w:cs="Arial"/>
                <w:sz w:val="22"/>
              </w:rPr>
              <w:t>-</w:t>
            </w:r>
          </w:p>
        </w:tc>
        <w:tc>
          <w:tcPr>
            <w:tcW w:w="1843" w:type="dxa"/>
            <w:vAlign w:val="center"/>
          </w:tcPr>
          <w:p w14:paraId="3541AD6B" w14:textId="25069A75" w:rsidR="005E12F0" w:rsidRPr="00967E77" w:rsidRDefault="005E12F0" w:rsidP="00967E77">
            <w:pPr>
              <w:rPr>
                <w:rFonts w:cs="Arial"/>
                <w:color w:val="000000"/>
                <w:sz w:val="22"/>
              </w:rPr>
            </w:pPr>
            <w:r w:rsidRPr="00967E77">
              <w:rPr>
                <w:rFonts w:cs="Arial"/>
                <w:sz w:val="22"/>
              </w:rPr>
              <w:t xml:space="preserve">- </w:t>
            </w:r>
          </w:p>
        </w:tc>
        <w:tc>
          <w:tcPr>
            <w:tcW w:w="1843" w:type="dxa"/>
            <w:vAlign w:val="center"/>
          </w:tcPr>
          <w:p w14:paraId="33A6C4B4" w14:textId="4D82944F" w:rsidR="005E12F0" w:rsidRPr="00967E77" w:rsidRDefault="005E12F0" w:rsidP="00967E77">
            <w:pPr>
              <w:rPr>
                <w:rFonts w:cs="Arial"/>
                <w:color w:val="000000" w:themeColor="text1"/>
                <w:sz w:val="22"/>
              </w:rPr>
            </w:pPr>
            <w:r w:rsidRPr="00967E77">
              <w:rPr>
                <w:rFonts w:cs="Arial"/>
                <w:sz w:val="22"/>
              </w:rPr>
              <w:t xml:space="preserve">£90,702 </w:t>
            </w:r>
          </w:p>
        </w:tc>
        <w:tc>
          <w:tcPr>
            <w:tcW w:w="1843" w:type="dxa"/>
            <w:vAlign w:val="center"/>
          </w:tcPr>
          <w:p w14:paraId="1FD4F746" w14:textId="4E5F48A5" w:rsidR="005E12F0" w:rsidRPr="00967E77" w:rsidRDefault="005E12F0" w:rsidP="00967E77">
            <w:pPr>
              <w:rPr>
                <w:sz w:val="22"/>
              </w:rPr>
            </w:pPr>
            <w:r w:rsidRPr="00967E77">
              <w:rPr>
                <w:rFonts w:cs="Arial"/>
                <w:sz w:val="22"/>
              </w:rPr>
              <w:t xml:space="preserve">£393,655 </w:t>
            </w:r>
          </w:p>
        </w:tc>
      </w:tr>
      <w:tr w:rsidR="005E12F0" w14:paraId="501A19A0" w14:textId="77777777" w:rsidTr="00F975F2">
        <w:trPr>
          <w:trHeight w:val="300"/>
        </w:trPr>
        <w:tc>
          <w:tcPr>
            <w:tcW w:w="2978" w:type="dxa"/>
            <w:vAlign w:val="center"/>
          </w:tcPr>
          <w:p w14:paraId="65DCAE7C" w14:textId="1A0BCA99" w:rsidR="005E12F0" w:rsidRPr="00967E77" w:rsidRDefault="005E12F0" w:rsidP="00967E77">
            <w:pPr>
              <w:rPr>
                <w:rFonts w:cs="Arial"/>
                <w:sz w:val="22"/>
              </w:rPr>
            </w:pPr>
            <w:r w:rsidRPr="00967E77">
              <w:rPr>
                <w:rFonts w:cs="Arial"/>
                <w:sz w:val="22"/>
              </w:rPr>
              <w:t>Other debtors</w:t>
            </w:r>
          </w:p>
        </w:tc>
        <w:tc>
          <w:tcPr>
            <w:tcW w:w="1842" w:type="dxa"/>
            <w:vAlign w:val="center"/>
          </w:tcPr>
          <w:p w14:paraId="5E1EBC90" w14:textId="55FEDF52" w:rsidR="005E12F0" w:rsidRPr="00967E77" w:rsidRDefault="005E12F0" w:rsidP="00967E77">
            <w:pPr>
              <w:rPr>
                <w:sz w:val="22"/>
              </w:rPr>
            </w:pPr>
            <w:r w:rsidRPr="00967E77">
              <w:rPr>
                <w:rFonts w:cs="Arial"/>
                <w:sz w:val="22"/>
              </w:rPr>
              <w:t xml:space="preserve">£41,054 </w:t>
            </w:r>
          </w:p>
        </w:tc>
        <w:tc>
          <w:tcPr>
            <w:tcW w:w="1843" w:type="dxa"/>
            <w:vAlign w:val="center"/>
          </w:tcPr>
          <w:p w14:paraId="5C34C145" w14:textId="2190F639" w:rsidR="005E12F0" w:rsidRPr="00967E77" w:rsidRDefault="005E12F0" w:rsidP="00967E77">
            <w:pPr>
              <w:rPr>
                <w:rFonts w:cs="Arial"/>
                <w:color w:val="000000"/>
                <w:sz w:val="22"/>
              </w:rPr>
            </w:pPr>
            <w:r w:rsidRPr="00967E77">
              <w:rPr>
                <w:rFonts w:cs="Arial"/>
                <w:sz w:val="22"/>
              </w:rPr>
              <w:t xml:space="preserve">£27,500 </w:t>
            </w:r>
          </w:p>
        </w:tc>
        <w:tc>
          <w:tcPr>
            <w:tcW w:w="1843" w:type="dxa"/>
            <w:vAlign w:val="center"/>
          </w:tcPr>
          <w:p w14:paraId="6EE74F8D" w14:textId="034C2C95" w:rsidR="005E12F0" w:rsidRPr="00967E77" w:rsidRDefault="005E12F0" w:rsidP="00967E77">
            <w:pPr>
              <w:rPr>
                <w:rFonts w:cs="Arial"/>
                <w:color w:val="000000" w:themeColor="text1"/>
                <w:sz w:val="22"/>
              </w:rPr>
            </w:pPr>
            <w:r w:rsidRPr="00967E77">
              <w:rPr>
                <w:rFonts w:cs="Arial"/>
                <w:sz w:val="22"/>
              </w:rPr>
              <w:t xml:space="preserve">£40,926 </w:t>
            </w:r>
          </w:p>
        </w:tc>
        <w:tc>
          <w:tcPr>
            <w:tcW w:w="1843" w:type="dxa"/>
            <w:vAlign w:val="center"/>
          </w:tcPr>
          <w:p w14:paraId="3AE3CC1C" w14:textId="27131CE1" w:rsidR="005E12F0" w:rsidRPr="00967E77" w:rsidRDefault="005E12F0" w:rsidP="00967E77">
            <w:pPr>
              <w:rPr>
                <w:sz w:val="22"/>
              </w:rPr>
            </w:pPr>
            <w:r w:rsidRPr="00967E77">
              <w:rPr>
                <w:rFonts w:cs="Arial"/>
                <w:sz w:val="22"/>
              </w:rPr>
              <w:t xml:space="preserve">£27,330 </w:t>
            </w:r>
          </w:p>
        </w:tc>
      </w:tr>
      <w:tr w:rsidR="005E12F0" w14:paraId="0E58A8FC" w14:textId="77777777" w:rsidTr="00F975F2">
        <w:trPr>
          <w:trHeight w:val="300"/>
        </w:trPr>
        <w:tc>
          <w:tcPr>
            <w:tcW w:w="2978" w:type="dxa"/>
            <w:vAlign w:val="center"/>
          </w:tcPr>
          <w:p w14:paraId="2FBBD42E" w14:textId="5D52C557" w:rsidR="005E12F0" w:rsidRPr="00612E75" w:rsidRDefault="005E12F0" w:rsidP="00967E77">
            <w:pPr>
              <w:rPr>
                <w:rFonts w:cs="Arial"/>
                <w:b/>
                <w:bCs/>
                <w:sz w:val="22"/>
              </w:rPr>
            </w:pPr>
            <w:r w:rsidRPr="00612E75">
              <w:rPr>
                <w:rFonts w:cs="Arial"/>
                <w:b/>
                <w:bCs/>
                <w:sz w:val="22"/>
              </w:rPr>
              <w:t>Total</w:t>
            </w:r>
          </w:p>
        </w:tc>
        <w:tc>
          <w:tcPr>
            <w:tcW w:w="1842" w:type="dxa"/>
            <w:vAlign w:val="center"/>
          </w:tcPr>
          <w:p w14:paraId="53C7AF4B" w14:textId="3ED424B0" w:rsidR="005E12F0" w:rsidRPr="00612E75" w:rsidRDefault="005E12F0" w:rsidP="00967E77">
            <w:pPr>
              <w:rPr>
                <w:b/>
                <w:bCs/>
                <w:sz w:val="22"/>
              </w:rPr>
            </w:pPr>
            <w:r w:rsidRPr="00612E75">
              <w:rPr>
                <w:rFonts w:cs="Arial"/>
                <w:b/>
                <w:bCs/>
                <w:sz w:val="22"/>
              </w:rPr>
              <w:t xml:space="preserve">£3,548,256 </w:t>
            </w:r>
          </w:p>
        </w:tc>
        <w:tc>
          <w:tcPr>
            <w:tcW w:w="1843" w:type="dxa"/>
            <w:vAlign w:val="center"/>
          </w:tcPr>
          <w:p w14:paraId="2E9CAE22" w14:textId="04405F4F" w:rsidR="005E12F0" w:rsidRPr="00612E75" w:rsidRDefault="005E12F0" w:rsidP="00967E77">
            <w:pPr>
              <w:rPr>
                <w:rFonts w:cs="Arial"/>
                <w:b/>
                <w:bCs/>
                <w:color w:val="000000"/>
                <w:sz w:val="22"/>
              </w:rPr>
            </w:pPr>
            <w:r w:rsidRPr="00612E75">
              <w:rPr>
                <w:rFonts w:cs="Arial"/>
                <w:b/>
                <w:bCs/>
                <w:sz w:val="22"/>
              </w:rPr>
              <w:t xml:space="preserve">£2,653,173 </w:t>
            </w:r>
          </w:p>
        </w:tc>
        <w:tc>
          <w:tcPr>
            <w:tcW w:w="1843" w:type="dxa"/>
            <w:vAlign w:val="center"/>
          </w:tcPr>
          <w:p w14:paraId="4BD118AE" w14:textId="50C4E7E5" w:rsidR="005E12F0" w:rsidRPr="00612E75" w:rsidRDefault="005E12F0" w:rsidP="00967E77">
            <w:pPr>
              <w:rPr>
                <w:rFonts w:cs="Arial"/>
                <w:b/>
                <w:bCs/>
                <w:color w:val="000000" w:themeColor="text1"/>
                <w:sz w:val="22"/>
              </w:rPr>
            </w:pPr>
            <w:r w:rsidRPr="00612E75">
              <w:rPr>
                <w:rFonts w:cs="Arial"/>
                <w:b/>
                <w:bCs/>
                <w:sz w:val="22"/>
              </w:rPr>
              <w:t xml:space="preserve">£3,530,620 </w:t>
            </w:r>
          </w:p>
        </w:tc>
        <w:tc>
          <w:tcPr>
            <w:tcW w:w="1843" w:type="dxa"/>
            <w:vAlign w:val="center"/>
          </w:tcPr>
          <w:p w14:paraId="2FACAC3F" w14:textId="0E8C131E" w:rsidR="005E12F0" w:rsidRPr="00612E75" w:rsidRDefault="005E12F0" w:rsidP="00967E77">
            <w:pPr>
              <w:rPr>
                <w:b/>
                <w:bCs/>
                <w:sz w:val="22"/>
              </w:rPr>
            </w:pPr>
            <w:r w:rsidRPr="00612E75">
              <w:rPr>
                <w:rFonts w:cs="Arial"/>
                <w:b/>
                <w:bCs/>
                <w:sz w:val="22"/>
              </w:rPr>
              <w:t xml:space="preserve">£2,996,890 </w:t>
            </w:r>
          </w:p>
        </w:tc>
      </w:tr>
    </w:tbl>
    <w:p w14:paraId="2FE33431" w14:textId="280F4AD1" w:rsidR="005F4BBD" w:rsidRPr="00B83E03" w:rsidRDefault="001B49CE" w:rsidP="00B83E03">
      <w:pPr>
        <w:pStyle w:val="Heading3"/>
      </w:pPr>
      <w:r w:rsidRPr="00B83E03">
        <w:t>Restatement of comparative values</w:t>
      </w:r>
      <w:r w:rsidR="005F4BBD" w:rsidRPr="00B83E03">
        <w:tab/>
      </w:r>
    </w:p>
    <w:p w14:paraId="0269D886" w14:textId="77777777" w:rsidR="00632425" w:rsidRDefault="00632425" w:rsidP="00F91CA8">
      <w:pPr>
        <w:rPr>
          <w:lang w:eastAsia="en-GB"/>
        </w:rPr>
      </w:pPr>
      <w:r w:rsidRPr="00632425">
        <w:rPr>
          <w:lang w:eastAsia="en-GB"/>
        </w:rPr>
        <w:t xml:space="preserve">Amounts of legacy income recognised as due to the charity but not yet received at the balance sheet date have been reclassified from "Other debtors" to "Prepayments and accrued income" as managers and trustees consider this to be a more appropriate classification of the debt.  This has resulted in £660,400 being transferred between these lines in the 2024 comparative figures in the Group and Charity columns. </w:t>
      </w:r>
      <w:r w:rsidRPr="00632425">
        <w:rPr>
          <w:lang w:eastAsia="en-GB"/>
        </w:rPr>
        <w:tab/>
      </w:r>
    </w:p>
    <w:p w14:paraId="31A4469A" w14:textId="28EE5E49" w:rsidR="00632425" w:rsidRDefault="00632425" w:rsidP="00B83E03">
      <w:pPr>
        <w:pStyle w:val="Heading2"/>
      </w:pPr>
      <w:r>
        <w:rPr>
          <w:rFonts w:eastAsia="Times New Roman"/>
          <w:lang w:eastAsia="en-GB"/>
        </w:rPr>
        <w:t>10</w:t>
      </w:r>
      <w:r w:rsidRPr="009A6C6A">
        <w:rPr>
          <w:rFonts w:eastAsia="Times New Roman"/>
          <w:lang w:eastAsia="en-GB"/>
        </w:rPr>
        <w:t>.</w:t>
      </w:r>
      <w:r>
        <w:rPr>
          <w:rFonts w:eastAsia="Times New Roman"/>
          <w:lang w:eastAsia="en-GB"/>
        </w:rPr>
        <w:t xml:space="preserve"> </w:t>
      </w:r>
      <w:r>
        <w:t xml:space="preserve">Bank loans </w:t>
      </w:r>
    </w:p>
    <w:p w14:paraId="4924B5FB" w14:textId="62F2A7BD" w:rsidR="00F91CA8" w:rsidRDefault="00593EA8" w:rsidP="00F91CA8">
      <w:pPr>
        <w:rPr>
          <w:lang w:eastAsia="en-GB"/>
        </w:rPr>
      </w:pPr>
      <w:r w:rsidRPr="00593EA8">
        <w:rPr>
          <w:lang w:eastAsia="en-GB"/>
        </w:rPr>
        <w:t>Bank loans are repayable as follows:</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2978"/>
        <w:gridCol w:w="1842"/>
        <w:gridCol w:w="1843"/>
        <w:gridCol w:w="1843"/>
        <w:gridCol w:w="1843"/>
      </w:tblGrid>
      <w:tr w:rsidR="00535273" w14:paraId="1C3B5EA0" w14:textId="77777777" w:rsidTr="00F975F2">
        <w:trPr>
          <w:trHeight w:val="300"/>
        </w:trPr>
        <w:tc>
          <w:tcPr>
            <w:tcW w:w="2978" w:type="dxa"/>
            <w:shd w:val="clear" w:color="auto" w:fill="F2F2F2" w:themeFill="background1" w:themeFillShade="F2"/>
            <w:vAlign w:val="center"/>
          </w:tcPr>
          <w:p w14:paraId="6BB6A7D7" w14:textId="1FF03C05" w:rsidR="00535273" w:rsidRPr="00967E77" w:rsidRDefault="00242CFA" w:rsidP="00AF4B33">
            <w:pPr>
              <w:rPr>
                <w:rFonts w:asciiTheme="majorHAnsi" w:hAnsiTheme="majorHAnsi" w:cs="Arial"/>
                <w:b/>
                <w:bCs/>
                <w:sz w:val="22"/>
              </w:rPr>
            </w:pPr>
            <w:r w:rsidRPr="00242CFA">
              <w:rPr>
                <w:rFonts w:asciiTheme="majorHAnsi" w:hAnsiTheme="majorHAnsi" w:cs="Arial"/>
                <w:b/>
                <w:bCs/>
                <w:sz w:val="22"/>
              </w:rPr>
              <w:t>Repayable loans</w:t>
            </w:r>
          </w:p>
        </w:tc>
        <w:tc>
          <w:tcPr>
            <w:tcW w:w="1842" w:type="dxa"/>
            <w:shd w:val="clear" w:color="auto" w:fill="F2F2F2" w:themeFill="background1" w:themeFillShade="F2"/>
            <w:vAlign w:val="center"/>
          </w:tcPr>
          <w:p w14:paraId="5951C662" w14:textId="6334C1B9" w:rsidR="00535273" w:rsidRPr="00967E77" w:rsidRDefault="00DA4B49" w:rsidP="00AF4B33">
            <w:pPr>
              <w:rPr>
                <w:rFonts w:asciiTheme="majorHAnsi" w:hAnsiTheme="majorHAnsi"/>
                <w:b/>
                <w:bCs/>
                <w:sz w:val="22"/>
              </w:rPr>
            </w:pPr>
            <w:r>
              <w:rPr>
                <w:rFonts w:asciiTheme="majorHAnsi" w:hAnsiTheme="majorHAnsi"/>
                <w:b/>
                <w:bCs/>
                <w:sz w:val="22"/>
              </w:rPr>
              <w:t xml:space="preserve">Group </w:t>
            </w:r>
            <w:r w:rsidR="00242CFA">
              <w:rPr>
                <w:rFonts w:asciiTheme="majorHAnsi" w:hAnsiTheme="majorHAnsi"/>
                <w:b/>
                <w:bCs/>
                <w:sz w:val="22"/>
              </w:rPr>
              <w:t>2025</w:t>
            </w:r>
          </w:p>
        </w:tc>
        <w:tc>
          <w:tcPr>
            <w:tcW w:w="1843" w:type="dxa"/>
            <w:shd w:val="clear" w:color="auto" w:fill="F2F2F2" w:themeFill="background1" w:themeFillShade="F2"/>
            <w:vAlign w:val="center"/>
          </w:tcPr>
          <w:p w14:paraId="48B98EFA" w14:textId="121BFFB4" w:rsidR="00535273" w:rsidRPr="00967E77" w:rsidRDefault="00DA4B49" w:rsidP="00AF4B33">
            <w:pPr>
              <w:rPr>
                <w:rFonts w:asciiTheme="majorHAnsi" w:hAnsiTheme="majorHAnsi" w:cs="Arial"/>
                <w:b/>
                <w:bCs/>
                <w:color w:val="000000"/>
                <w:sz w:val="22"/>
              </w:rPr>
            </w:pPr>
            <w:r>
              <w:rPr>
                <w:rFonts w:asciiTheme="majorHAnsi" w:hAnsiTheme="majorHAnsi"/>
                <w:b/>
                <w:bCs/>
                <w:sz w:val="22"/>
              </w:rPr>
              <w:t xml:space="preserve">Group </w:t>
            </w:r>
            <w:r w:rsidR="00242CFA">
              <w:rPr>
                <w:rFonts w:asciiTheme="majorHAnsi" w:hAnsiTheme="majorHAnsi"/>
                <w:b/>
                <w:bCs/>
                <w:sz w:val="22"/>
              </w:rPr>
              <w:t>2024</w:t>
            </w:r>
          </w:p>
        </w:tc>
        <w:tc>
          <w:tcPr>
            <w:tcW w:w="1843" w:type="dxa"/>
            <w:shd w:val="clear" w:color="auto" w:fill="F2F2F2" w:themeFill="background1" w:themeFillShade="F2"/>
            <w:vAlign w:val="center"/>
          </w:tcPr>
          <w:p w14:paraId="11AEDFC5" w14:textId="66420F39" w:rsidR="00535273" w:rsidRPr="00967E77" w:rsidRDefault="00DA4B49" w:rsidP="00AF4B33">
            <w:pPr>
              <w:rPr>
                <w:rFonts w:asciiTheme="majorHAnsi" w:hAnsiTheme="majorHAnsi" w:cs="Arial"/>
                <w:b/>
                <w:bCs/>
                <w:color w:val="000000" w:themeColor="text1"/>
                <w:sz w:val="22"/>
              </w:rPr>
            </w:pPr>
            <w:r>
              <w:rPr>
                <w:rFonts w:asciiTheme="majorHAnsi" w:hAnsiTheme="majorHAnsi"/>
                <w:b/>
                <w:bCs/>
                <w:sz w:val="22"/>
              </w:rPr>
              <w:t xml:space="preserve">Charity </w:t>
            </w:r>
            <w:r w:rsidR="00242CFA">
              <w:rPr>
                <w:rFonts w:asciiTheme="majorHAnsi" w:hAnsiTheme="majorHAnsi"/>
                <w:b/>
                <w:bCs/>
                <w:sz w:val="22"/>
              </w:rPr>
              <w:t>2025</w:t>
            </w:r>
          </w:p>
        </w:tc>
        <w:tc>
          <w:tcPr>
            <w:tcW w:w="1843" w:type="dxa"/>
            <w:shd w:val="clear" w:color="auto" w:fill="F2F2F2" w:themeFill="background1" w:themeFillShade="F2"/>
            <w:vAlign w:val="center"/>
          </w:tcPr>
          <w:p w14:paraId="7CCB3EF6" w14:textId="1925F50E" w:rsidR="00535273" w:rsidRPr="00967E77" w:rsidRDefault="00DA4B49" w:rsidP="00AF4B33">
            <w:pPr>
              <w:rPr>
                <w:rFonts w:asciiTheme="majorHAnsi" w:hAnsiTheme="majorHAnsi" w:cs="Arial"/>
                <w:b/>
                <w:bCs/>
                <w:color w:val="000000"/>
                <w:sz w:val="22"/>
              </w:rPr>
            </w:pPr>
            <w:r>
              <w:rPr>
                <w:rFonts w:asciiTheme="majorHAnsi" w:hAnsiTheme="majorHAnsi"/>
                <w:b/>
                <w:bCs/>
                <w:sz w:val="22"/>
              </w:rPr>
              <w:t xml:space="preserve">Charity </w:t>
            </w:r>
            <w:r w:rsidR="00242CFA">
              <w:rPr>
                <w:rFonts w:asciiTheme="majorHAnsi" w:hAnsiTheme="majorHAnsi"/>
                <w:b/>
                <w:bCs/>
                <w:sz w:val="22"/>
              </w:rPr>
              <w:t>2024</w:t>
            </w:r>
          </w:p>
        </w:tc>
      </w:tr>
      <w:tr w:rsidR="00E46955" w14:paraId="4E6D1A37" w14:textId="77777777" w:rsidTr="00F975F2">
        <w:trPr>
          <w:trHeight w:val="300"/>
        </w:trPr>
        <w:tc>
          <w:tcPr>
            <w:tcW w:w="2978" w:type="dxa"/>
            <w:vAlign w:val="bottom"/>
          </w:tcPr>
          <w:p w14:paraId="2CA9F253" w14:textId="16A1FBE2" w:rsidR="00E46955" w:rsidRPr="00C7340B" w:rsidRDefault="00E46955" w:rsidP="00E46955">
            <w:pPr>
              <w:rPr>
                <w:rFonts w:cs="Arial"/>
                <w:sz w:val="22"/>
              </w:rPr>
            </w:pPr>
            <w:r w:rsidRPr="00C7340B">
              <w:rPr>
                <w:rFonts w:cs="Arial"/>
                <w:sz w:val="22"/>
              </w:rPr>
              <w:t>Within one year</w:t>
            </w:r>
          </w:p>
        </w:tc>
        <w:tc>
          <w:tcPr>
            <w:tcW w:w="1842" w:type="dxa"/>
            <w:vAlign w:val="bottom"/>
          </w:tcPr>
          <w:p w14:paraId="0EC21799" w14:textId="257D1306" w:rsidR="00E46955" w:rsidRPr="00C7340B" w:rsidRDefault="00E46955" w:rsidP="00E46955">
            <w:pPr>
              <w:rPr>
                <w:sz w:val="22"/>
              </w:rPr>
            </w:pPr>
            <w:r w:rsidRPr="00C7340B">
              <w:rPr>
                <w:rFonts w:cs="Arial"/>
                <w:sz w:val="22"/>
              </w:rPr>
              <w:t>£389,439</w:t>
            </w:r>
          </w:p>
        </w:tc>
        <w:tc>
          <w:tcPr>
            <w:tcW w:w="1843" w:type="dxa"/>
            <w:vAlign w:val="bottom"/>
          </w:tcPr>
          <w:p w14:paraId="470FF9F6" w14:textId="4A4F86B9" w:rsidR="00E46955" w:rsidRPr="00C7340B" w:rsidRDefault="00E46955" w:rsidP="00E46955">
            <w:pPr>
              <w:rPr>
                <w:rFonts w:cs="Arial"/>
                <w:color w:val="000000"/>
                <w:sz w:val="22"/>
              </w:rPr>
            </w:pPr>
            <w:r w:rsidRPr="00C7340B">
              <w:rPr>
                <w:rFonts w:cs="Arial"/>
                <w:sz w:val="22"/>
              </w:rPr>
              <w:t>£386,281</w:t>
            </w:r>
          </w:p>
        </w:tc>
        <w:tc>
          <w:tcPr>
            <w:tcW w:w="1843" w:type="dxa"/>
            <w:vAlign w:val="bottom"/>
          </w:tcPr>
          <w:p w14:paraId="4AF520BE" w14:textId="09DC19ED" w:rsidR="00E46955" w:rsidRPr="00C7340B" w:rsidRDefault="00E46955" w:rsidP="00E46955">
            <w:pPr>
              <w:rPr>
                <w:rFonts w:cs="Arial"/>
                <w:color w:val="000000" w:themeColor="text1"/>
                <w:sz w:val="22"/>
              </w:rPr>
            </w:pPr>
            <w:r w:rsidRPr="00C7340B">
              <w:rPr>
                <w:rFonts w:cs="Arial"/>
                <w:sz w:val="22"/>
              </w:rPr>
              <w:t xml:space="preserve">£389,439 </w:t>
            </w:r>
          </w:p>
        </w:tc>
        <w:tc>
          <w:tcPr>
            <w:tcW w:w="1843" w:type="dxa"/>
            <w:vAlign w:val="bottom"/>
          </w:tcPr>
          <w:p w14:paraId="38F5F2B7" w14:textId="09E414BF" w:rsidR="00E46955" w:rsidRPr="00C7340B" w:rsidRDefault="00E46955" w:rsidP="00E46955">
            <w:pPr>
              <w:rPr>
                <w:b/>
                <w:bCs/>
                <w:sz w:val="22"/>
              </w:rPr>
            </w:pPr>
            <w:r w:rsidRPr="00C7340B">
              <w:rPr>
                <w:rFonts w:cs="Arial"/>
                <w:sz w:val="22"/>
              </w:rPr>
              <w:t xml:space="preserve">£386,281 </w:t>
            </w:r>
          </w:p>
        </w:tc>
      </w:tr>
      <w:tr w:rsidR="00E46955" w14:paraId="296FF2B1" w14:textId="77777777" w:rsidTr="00F975F2">
        <w:trPr>
          <w:trHeight w:val="300"/>
        </w:trPr>
        <w:tc>
          <w:tcPr>
            <w:tcW w:w="2978" w:type="dxa"/>
            <w:vAlign w:val="bottom"/>
          </w:tcPr>
          <w:p w14:paraId="4A93919D" w14:textId="5F48C79E" w:rsidR="00E46955" w:rsidRPr="00C7340B" w:rsidRDefault="00E46955" w:rsidP="00E46955">
            <w:pPr>
              <w:rPr>
                <w:rFonts w:cs="Arial"/>
                <w:sz w:val="22"/>
              </w:rPr>
            </w:pPr>
            <w:r w:rsidRPr="00C7340B">
              <w:rPr>
                <w:rFonts w:cs="Arial"/>
                <w:sz w:val="22"/>
              </w:rPr>
              <w:t>Between one and five years</w:t>
            </w:r>
          </w:p>
        </w:tc>
        <w:tc>
          <w:tcPr>
            <w:tcW w:w="1842" w:type="dxa"/>
            <w:vAlign w:val="bottom"/>
          </w:tcPr>
          <w:p w14:paraId="1A460183" w14:textId="315DB13E" w:rsidR="00E46955" w:rsidRPr="00C7340B" w:rsidRDefault="00E46955" w:rsidP="00E46955">
            <w:pPr>
              <w:rPr>
                <w:sz w:val="22"/>
              </w:rPr>
            </w:pPr>
            <w:r w:rsidRPr="00C7340B">
              <w:rPr>
                <w:rFonts w:cs="Arial"/>
                <w:sz w:val="22"/>
              </w:rPr>
              <w:t>£1,678,385</w:t>
            </w:r>
          </w:p>
        </w:tc>
        <w:tc>
          <w:tcPr>
            <w:tcW w:w="1843" w:type="dxa"/>
            <w:vAlign w:val="bottom"/>
          </w:tcPr>
          <w:p w14:paraId="0AB4D164" w14:textId="71179936" w:rsidR="00E46955" w:rsidRPr="00C7340B" w:rsidRDefault="00E46955" w:rsidP="00E46955">
            <w:pPr>
              <w:rPr>
                <w:rFonts w:cs="Arial"/>
                <w:color w:val="000000"/>
                <w:sz w:val="22"/>
              </w:rPr>
            </w:pPr>
            <w:r w:rsidRPr="00C7340B">
              <w:rPr>
                <w:rFonts w:cs="Arial"/>
                <w:sz w:val="22"/>
              </w:rPr>
              <w:t>£1,601,482</w:t>
            </w:r>
          </w:p>
        </w:tc>
        <w:tc>
          <w:tcPr>
            <w:tcW w:w="1843" w:type="dxa"/>
            <w:vAlign w:val="bottom"/>
          </w:tcPr>
          <w:p w14:paraId="55D191CA" w14:textId="066523B5" w:rsidR="00E46955" w:rsidRPr="00C7340B" w:rsidRDefault="00E46955" w:rsidP="00E46955">
            <w:pPr>
              <w:rPr>
                <w:rFonts w:cs="Arial"/>
                <w:color w:val="000000" w:themeColor="text1"/>
                <w:sz w:val="22"/>
              </w:rPr>
            </w:pPr>
            <w:r w:rsidRPr="00C7340B">
              <w:rPr>
                <w:rFonts w:cs="Arial"/>
                <w:sz w:val="22"/>
              </w:rPr>
              <w:t xml:space="preserve">£1,678,385 </w:t>
            </w:r>
          </w:p>
        </w:tc>
        <w:tc>
          <w:tcPr>
            <w:tcW w:w="1843" w:type="dxa"/>
            <w:vAlign w:val="bottom"/>
          </w:tcPr>
          <w:p w14:paraId="63D2CF84" w14:textId="2EF7E52A" w:rsidR="00E46955" w:rsidRPr="00C7340B" w:rsidRDefault="00E46955" w:rsidP="00E46955">
            <w:pPr>
              <w:rPr>
                <w:sz w:val="22"/>
              </w:rPr>
            </w:pPr>
            <w:r w:rsidRPr="00C7340B">
              <w:rPr>
                <w:rFonts w:cs="Arial"/>
                <w:sz w:val="22"/>
              </w:rPr>
              <w:t xml:space="preserve">£1,601,482 </w:t>
            </w:r>
          </w:p>
        </w:tc>
      </w:tr>
      <w:tr w:rsidR="00E46955" w14:paraId="3B723DB3" w14:textId="77777777" w:rsidTr="00F975F2">
        <w:trPr>
          <w:trHeight w:val="300"/>
        </w:trPr>
        <w:tc>
          <w:tcPr>
            <w:tcW w:w="2978" w:type="dxa"/>
            <w:vAlign w:val="bottom"/>
          </w:tcPr>
          <w:p w14:paraId="46BE2DD1" w14:textId="061EF349" w:rsidR="00E46955" w:rsidRPr="00C7340B" w:rsidRDefault="00E46955" w:rsidP="00E46955">
            <w:pPr>
              <w:rPr>
                <w:rFonts w:cs="Arial"/>
                <w:sz w:val="22"/>
              </w:rPr>
            </w:pPr>
            <w:r w:rsidRPr="00C7340B">
              <w:rPr>
                <w:rFonts w:cs="Arial"/>
                <w:sz w:val="22"/>
              </w:rPr>
              <w:t>In five years or more</w:t>
            </w:r>
          </w:p>
        </w:tc>
        <w:tc>
          <w:tcPr>
            <w:tcW w:w="1842" w:type="dxa"/>
            <w:vAlign w:val="bottom"/>
          </w:tcPr>
          <w:p w14:paraId="08F089A4" w14:textId="72655E7A" w:rsidR="00E46955" w:rsidRPr="00C7340B" w:rsidRDefault="00E46955" w:rsidP="00E46955">
            <w:pPr>
              <w:rPr>
                <w:sz w:val="22"/>
              </w:rPr>
            </w:pPr>
            <w:r w:rsidRPr="00C7340B">
              <w:rPr>
                <w:rFonts w:cs="Arial"/>
                <w:sz w:val="22"/>
              </w:rPr>
              <w:t>£4,703,534</w:t>
            </w:r>
          </w:p>
        </w:tc>
        <w:tc>
          <w:tcPr>
            <w:tcW w:w="1843" w:type="dxa"/>
            <w:vAlign w:val="bottom"/>
          </w:tcPr>
          <w:p w14:paraId="0EDCFC79" w14:textId="35E66F0C" w:rsidR="00E46955" w:rsidRPr="00C7340B" w:rsidRDefault="00E46955" w:rsidP="00E46955">
            <w:pPr>
              <w:rPr>
                <w:rFonts w:cs="Arial"/>
                <w:color w:val="000000"/>
                <w:sz w:val="22"/>
              </w:rPr>
            </w:pPr>
            <w:r w:rsidRPr="00C7340B">
              <w:rPr>
                <w:rFonts w:cs="Arial"/>
                <w:sz w:val="22"/>
              </w:rPr>
              <w:t>£5,171,344</w:t>
            </w:r>
          </w:p>
        </w:tc>
        <w:tc>
          <w:tcPr>
            <w:tcW w:w="1843" w:type="dxa"/>
            <w:vAlign w:val="bottom"/>
          </w:tcPr>
          <w:p w14:paraId="4ECE61A8" w14:textId="5F46E70F" w:rsidR="00E46955" w:rsidRPr="00C7340B" w:rsidRDefault="00E46955" w:rsidP="00E46955">
            <w:pPr>
              <w:rPr>
                <w:rFonts w:cs="Arial"/>
                <w:color w:val="000000" w:themeColor="text1"/>
                <w:sz w:val="22"/>
              </w:rPr>
            </w:pPr>
            <w:r w:rsidRPr="00C7340B">
              <w:rPr>
                <w:rFonts w:cs="Arial"/>
                <w:sz w:val="22"/>
              </w:rPr>
              <w:t xml:space="preserve">£4,703,534 </w:t>
            </w:r>
          </w:p>
        </w:tc>
        <w:tc>
          <w:tcPr>
            <w:tcW w:w="1843" w:type="dxa"/>
            <w:vAlign w:val="bottom"/>
          </w:tcPr>
          <w:p w14:paraId="5E85509B" w14:textId="30AAF816" w:rsidR="00E46955" w:rsidRPr="00C7340B" w:rsidRDefault="00E46955" w:rsidP="00E46955">
            <w:pPr>
              <w:rPr>
                <w:sz w:val="22"/>
              </w:rPr>
            </w:pPr>
            <w:r w:rsidRPr="00C7340B">
              <w:rPr>
                <w:rFonts w:cs="Arial"/>
                <w:sz w:val="22"/>
              </w:rPr>
              <w:t xml:space="preserve">£5,171,344 </w:t>
            </w:r>
          </w:p>
        </w:tc>
      </w:tr>
      <w:tr w:rsidR="00E46955" w14:paraId="39B964A1" w14:textId="77777777" w:rsidTr="00F975F2">
        <w:trPr>
          <w:trHeight w:val="300"/>
        </w:trPr>
        <w:tc>
          <w:tcPr>
            <w:tcW w:w="2978" w:type="dxa"/>
            <w:vAlign w:val="center"/>
          </w:tcPr>
          <w:p w14:paraId="28B5CB61" w14:textId="11F70F3D" w:rsidR="00E46955" w:rsidRPr="00C7340B" w:rsidRDefault="00E46955" w:rsidP="00E46955">
            <w:pPr>
              <w:rPr>
                <w:rFonts w:cs="Arial"/>
                <w:b/>
                <w:bCs/>
                <w:sz w:val="22"/>
              </w:rPr>
            </w:pPr>
            <w:r w:rsidRPr="00C7340B">
              <w:rPr>
                <w:rFonts w:cs="Arial"/>
                <w:b/>
                <w:bCs/>
                <w:sz w:val="22"/>
              </w:rPr>
              <w:t>Total</w:t>
            </w:r>
          </w:p>
        </w:tc>
        <w:tc>
          <w:tcPr>
            <w:tcW w:w="1842" w:type="dxa"/>
            <w:vAlign w:val="bottom"/>
          </w:tcPr>
          <w:p w14:paraId="6148096D" w14:textId="77DA0A92" w:rsidR="00E46955" w:rsidRPr="00C7340B" w:rsidRDefault="00E46955" w:rsidP="00E46955">
            <w:pPr>
              <w:rPr>
                <w:b/>
                <w:bCs/>
                <w:sz w:val="22"/>
              </w:rPr>
            </w:pPr>
            <w:r w:rsidRPr="00C7340B">
              <w:rPr>
                <w:rFonts w:cs="Arial"/>
                <w:b/>
                <w:bCs/>
                <w:sz w:val="22"/>
              </w:rPr>
              <w:t xml:space="preserve">£6,771,358 </w:t>
            </w:r>
          </w:p>
        </w:tc>
        <w:tc>
          <w:tcPr>
            <w:tcW w:w="1843" w:type="dxa"/>
            <w:vAlign w:val="bottom"/>
          </w:tcPr>
          <w:p w14:paraId="239E757D" w14:textId="12B60A1B" w:rsidR="00E46955" w:rsidRPr="00C7340B" w:rsidRDefault="00E46955" w:rsidP="00E46955">
            <w:pPr>
              <w:rPr>
                <w:rFonts w:cs="Arial"/>
                <w:b/>
                <w:bCs/>
                <w:color w:val="000000"/>
                <w:sz w:val="22"/>
              </w:rPr>
            </w:pPr>
            <w:r w:rsidRPr="00C7340B">
              <w:rPr>
                <w:rFonts w:cs="Arial"/>
                <w:b/>
                <w:bCs/>
                <w:sz w:val="22"/>
              </w:rPr>
              <w:t xml:space="preserve">£7,159,107 </w:t>
            </w:r>
          </w:p>
        </w:tc>
        <w:tc>
          <w:tcPr>
            <w:tcW w:w="1843" w:type="dxa"/>
            <w:vAlign w:val="bottom"/>
          </w:tcPr>
          <w:p w14:paraId="110DFC8D" w14:textId="2876F921" w:rsidR="00E46955" w:rsidRPr="00C7340B" w:rsidRDefault="00E46955" w:rsidP="00E46955">
            <w:pPr>
              <w:rPr>
                <w:rFonts w:cs="Arial"/>
                <w:b/>
                <w:bCs/>
                <w:color w:val="000000" w:themeColor="text1"/>
                <w:sz w:val="22"/>
              </w:rPr>
            </w:pPr>
            <w:r w:rsidRPr="00C7340B">
              <w:rPr>
                <w:rFonts w:cs="Arial"/>
                <w:b/>
                <w:bCs/>
                <w:sz w:val="22"/>
              </w:rPr>
              <w:t xml:space="preserve">£6,771,358 </w:t>
            </w:r>
          </w:p>
        </w:tc>
        <w:tc>
          <w:tcPr>
            <w:tcW w:w="1843" w:type="dxa"/>
            <w:vAlign w:val="bottom"/>
          </w:tcPr>
          <w:p w14:paraId="609E7347" w14:textId="4B1C7A3A" w:rsidR="00E46955" w:rsidRPr="00C7340B" w:rsidRDefault="00E46955" w:rsidP="00E46955">
            <w:pPr>
              <w:rPr>
                <w:b/>
                <w:bCs/>
                <w:sz w:val="22"/>
              </w:rPr>
            </w:pPr>
            <w:r w:rsidRPr="00C7340B">
              <w:rPr>
                <w:rFonts w:cs="Arial"/>
                <w:b/>
                <w:bCs/>
                <w:sz w:val="22"/>
              </w:rPr>
              <w:t xml:space="preserve">£7,159,107 </w:t>
            </w:r>
          </w:p>
        </w:tc>
      </w:tr>
    </w:tbl>
    <w:p w14:paraId="73486C5C" w14:textId="77777777" w:rsidR="00C7340B" w:rsidRDefault="00C7340B" w:rsidP="00F91CA8">
      <w:pPr>
        <w:rPr>
          <w:lang w:eastAsia="en-GB"/>
        </w:rPr>
      </w:pPr>
    </w:p>
    <w:p w14:paraId="2AAEB241" w14:textId="12F9A10A" w:rsidR="00B876DD" w:rsidRDefault="00C7340B" w:rsidP="00F91CA8">
      <w:pPr>
        <w:rPr>
          <w:lang w:eastAsia="en-GB"/>
        </w:rPr>
      </w:pPr>
      <w:r w:rsidRPr="00C7340B">
        <w:rPr>
          <w:lang w:eastAsia="en-GB"/>
        </w:rPr>
        <w:t>The original total loan facilities were £10.3m of which £9.4m was drawn down</w:t>
      </w:r>
      <w:r w:rsidR="00B876DD">
        <w:rPr>
          <w:lang w:eastAsia="en-GB"/>
        </w:rPr>
        <w:t>.</w:t>
      </w:r>
    </w:p>
    <w:p w14:paraId="5C432CDC" w14:textId="03CA76BE" w:rsidR="00B876DD" w:rsidRDefault="00B876DD" w:rsidP="00F91CA8">
      <w:pPr>
        <w:rPr>
          <w:lang w:eastAsia="en-GB"/>
        </w:rPr>
      </w:pPr>
      <w:r w:rsidRPr="00B876DD">
        <w:rPr>
          <w:lang w:eastAsia="en-GB"/>
        </w:rPr>
        <w:lastRenderedPageBreak/>
        <w:t>There is an interest rate swap in place until 2026 to fix the interest on £2.6m (2024 - £2.6m) at 2.15% plus margin.</w:t>
      </w:r>
    </w:p>
    <w:p w14:paraId="21033CF9" w14:textId="77777777" w:rsidR="00C8380F" w:rsidRPr="00BA0C7B" w:rsidRDefault="00C8380F" w:rsidP="00B83E03">
      <w:pPr>
        <w:pStyle w:val="Heading2"/>
        <w:rPr>
          <w:lang w:eastAsia="en-GB"/>
        </w:rPr>
      </w:pPr>
      <w:bookmarkStart w:id="31" w:name="_Toc175745598"/>
      <w:bookmarkStart w:id="32" w:name="_Toc175753855"/>
      <w:bookmarkStart w:id="33" w:name="_Toc175903632"/>
      <w:bookmarkStart w:id="34" w:name="_Toc175903853"/>
      <w:bookmarkStart w:id="35" w:name="_Toc176148597"/>
      <w:r w:rsidRPr="00BA0C7B">
        <w:rPr>
          <w:lang w:eastAsia="en-GB"/>
        </w:rPr>
        <w:t>11. Creditors: Amounts falling due within one year</w:t>
      </w:r>
      <w:bookmarkEnd w:id="31"/>
      <w:bookmarkEnd w:id="32"/>
      <w:bookmarkEnd w:id="33"/>
      <w:bookmarkEnd w:id="34"/>
      <w:bookmarkEnd w:id="35"/>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2978"/>
        <w:gridCol w:w="1842"/>
        <w:gridCol w:w="1843"/>
        <w:gridCol w:w="1843"/>
        <w:gridCol w:w="1843"/>
      </w:tblGrid>
      <w:tr w:rsidR="00D2682A" w14:paraId="49BC1C41" w14:textId="77777777" w:rsidTr="00F975F2">
        <w:trPr>
          <w:trHeight w:val="300"/>
        </w:trPr>
        <w:tc>
          <w:tcPr>
            <w:tcW w:w="2978" w:type="dxa"/>
            <w:shd w:val="clear" w:color="auto" w:fill="F2F2F2" w:themeFill="background1" w:themeFillShade="F2"/>
            <w:vAlign w:val="center"/>
          </w:tcPr>
          <w:p w14:paraId="595716EB" w14:textId="5907E92E" w:rsidR="00D2682A" w:rsidRPr="00967E77" w:rsidRDefault="000537A3" w:rsidP="00AF4B33">
            <w:pPr>
              <w:rPr>
                <w:rFonts w:asciiTheme="majorHAnsi" w:hAnsiTheme="majorHAnsi" w:cs="Arial"/>
                <w:b/>
                <w:bCs/>
                <w:sz w:val="22"/>
              </w:rPr>
            </w:pPr>
            <w:r w:rsidRPr="000537A3">
              <w:rPr>
                <w:rFonts w:asciiTheme="majorHAnsi" w:hAnsiTheme="majorHAnsi" w:cs="Arial"/>
                <w:b/>
                <w:bCs/>
                <w:sz w:val="22"/>
              </w:rPr>
              <w:t>Creditors: Amounts falling due within one year</w:t>
            </w:r>
          </w:p>
        </w:tc>
        <w:tc>
          <w:tcPr>
            <w:tcW w:w="1842" w:type="dxa"/>
            <w:shd w:val="clear" w:color="auto" w:fill="F2F2F2" w:themeFill="background1" w:themeFillShade="F2"/>
            <w:vAlign w:val="center"/>
          </w:tcPr>
          <w:p w14:paraId="7D17271C" w14:textId="77777777" w:rsidR="00D2682A" w:rsidRPr="00967E77" w:rsidRDefault="00D2682A" w:rsidP="00AF4B33">
            <w:pPr>
              <w:rPr>
                <w:rFonts w:asciiTheme="majorHAnsi" w:hAnsiTheme="majorHAnsi"/>
                <w:b/>
                <w:bCs/>
                <w:sz w:val="22"/>
              </w:rPr>
            </w:pPr>
            <w:r>
              <w:rPr>
                <w:rFonts w:asciiTheme="majorHAnsi" w:hAnsiTheme="majorHAnsi"/>
                <w:b/>
                <w:bCs/>
                <w:sz w:val="22"/>
              </w:rPr>
              <w:t>Group 2025</w:t>
            </w:r>
          </w:p>
        </w:tc>
        <w:tc>
          <w:tcPr>
            <w:tcW w:w="1843" w:type="dxa"/>
            <w:shd w:val="clear" w:color="auto" w:fill="F2F2F2" w:themeFill="background1" w:themeFillShade="F2"/>
            <w:vAlign w:val="center"/>
          </w:tcPr>
          <w:p w14:paraId="7C445308" w14:textId="77777777" w:rsidR="00D2682A" w:rsidRPr="00967E77" w:rsidRDefault="00D2682A" w:rsidP="00AF4B33">
            <w:pPr>
              <w:rPr>
                <w:rFonts w:asciiTheme="majorHAnsi" w:hAnsiTheme="majorHAnsi" w:cs="Arial"/>
                <w:b/>
                <w:bCs/>
                <w:color w:val="000000"/>
                <w:sz w:val="22"/>
              </w:rPr>
            </w:pPr>
            <w:r>
              <w:rPr>
                <w:rFonts w:asciiTheme="majorHAnsi" w:hAnsiTheme="majorHAnsi"/>
                <w:b/>
                <w:bCs/>
                <w:sz w:val="22"/>
              </w:rPr>
              <w:t>Group 2024</w:t>
            </w:r>
          </w:p>
        </w:tc>
        <w:tc>
          <w:tcPr>
            <w:tcW w:w="1843" w:type="dxa"/>
            <w:shd w:val="clear" w:color="auto" w:fill="F2F2F2" w:themeFill="background1" w:themeFillShade="F2"/>
            <w:vAlign w:val="center"/>
          </w:tcPr>
          <w:p w14:paraId="64324F78" w14:textId="77777777" w:rsidR="00D2682A" w:rsidRPr="00967E77" w:rsidRDefault="00D2682A" w:rsidP="00AF4B33">
            <w:pPr>
              <w:rPr>
                <w:rFonts w:asciiTheme="majorHAnsi" w:hAnsiTheme="majorHAnsi" w:cs="Arial"/>
                <w:b/>
                <w:bCs/>
                <w:color w:val="000000" w:themeColor="text1"/>
                <w:sz w:val="22"/>
              </w:rPr>
            </w:pPr>
            <w:r>
              <w:rPr>
                <w:rFonts w:asciiTheme="majorHAnsi" w:hAnsiTheme="majorHAnsi"/>
                <w:b/>
                <w:bCs/>
                <w:sz w:val="22"/>
              </w:rPr>
              <w:t>Charity 2025</w:t>
            </w:r>
          </w:p>
        </w:tc>
        <w:tc>
          <w:tcPr>
            <w:tcW w:w="1843" w:type="dxa"/>
            <w:shd w:val="clear" w:color="auto" w:fill="F2F2F2" w:themeFill="background1" w:themeFillShade="F2"/>
            <w:vAlign w:val="center"/>
          </w:tcPr>
          <w:p w14:paraId="791F8848" w14:textId="77777777" w:rsidR="00D2682A" w:rsidRPr="00967E77" w:rsidRDefault="00D2682A" w:rsidP="00AF4B33">
            <w:pPr>
              <w:rPr>
                <w:rFonts w:asciiTheme="majorHAnsi" w:hAnsiTheme="majorHAnsi" w:cs="Arial"/>
                <w:b/>
                <w:bCs/>
                <w:color w:val="000000"/>
                <w:sz w:val="22"/>
              </w:rPr>
            </w:pPr>
            <w:r>
              <w:rPr>
                <w:rFonts w:asciiTheme="majorHAnsi" w:hAnsiTheme="majorHAnsi"/>
                <w:b/>
                <w:bCs/>
                <w:sz w:val="22"/>
              </w:rPr>
              <w:t>Charity 2024</w:t>
            </w:r>
          </w:p>
        </w:tc>
      </w:tr>
      <w:tr w:rsidR="00704649" w14:paraId="5B47AF8E" w14:textId="77777777" w:rsidTr="00F975F2">
        <w:trPr>
          <w:trHeight w:val="300"/>
        </w:trPr>
        <w:tc>
          <w:tcPr>
            <w:tcW w:w="2978" w:type="dxa"/>
            <w:vAlign w:val="center"/>
          </w:tcPr>
          <w:p w14:paraId="5094CB3F" w14:textId="193516A1" w:rsidR="00704649" w:rsidRPr="00F975F2" w:rsidRDefault="00704649" w:rsidP="00F975F2">
            <w:pPr>
              <w:rPr>
                <w:rFonts w:cs="Arial"/>
                <w:sz w:val="22"/>
              </w:rPr>
            </w:pPr>
            <w:r w:rsidRPr="00F975F2">
              <w:rPr>
                <w:rFonts w:cs="Arial"/>
                <w:sz w:val="22"/>
              </w:rPr>
              <w:t>Trade creditors</w:t>
            </w:r>
          </w:p>
        </w:tc>
        <w:tc>
          <w:tcPr>
            <w:tcW w:w="1842" w:type="dxa"/>
            <w:vAlign w:val="center"/>
          </w:tcPr>
          <w:p w14:paraId="7745FD5C" w14:textId="2C028DDA" w:rsidR="00704649" w:rsidRPr="00F975F2" w:rsidRDefault="00704649" w:rsidP="00F975F2">
            <w:pPr>
              <w:rPr>
                <w:sz w:val="22"/>
              </w:rPr>
            </w:pPr>
            <w:r w:rsidRPr="00F975F2">
              <w:rPr>
                <w:rFonts w:cs="Arial"/>
                <w:sz w:val="22"/>
              </w:rPr>
              <w:t>£765,569</w:t>
            </w:r>
          </w:p>
        </w:tc>
        <w:tc>
          <w:tcPr>
            <w:tcW w:w="1843" w:type="dxa"/>
            <w:vAlign w:val="center"/>
          </w:tcPr>
          <w:p w14:paraId="5315AB95" w14:textId="7908BBDC" w:rsidR="00704649" w:rsidRPr="00F975F2" w:rsidRDefault="00704649" w:rsidP="00F975F2">
            <w:pPr>
              <w:rPr>
                <w:rFonts w:cs="Arial"/>
                <w:color w:val="000000"/>
                <w:sz w:val="22"/>
              </w:rPr>
            </w:pPr>
            <w:r w:rsidRPr="00F975F2">
              <w:rPr>
                <w:rFonts w:cs="Arial"/>
                <w:sz w:val="22"/>
              </w:rPr>
              <w:t>£527,257</w:t>
            </w:r>
          </w:p>
        </w:tc>
        <w:tc>
          <w:tcPr>
            <w:tcW w:w="1843" w:type="dxa"/>
            <w:vAlign w:val="center"/>
          </w:tcPr>
          <w:p w14:paraId="01644208" w14:textId="5F1BD4B1" w:rsidR="00704649" w:rsidRPr="00F975F2" w:rsidRDefault="00704649" w:rsidP="00F975F2">
            <w:pPr>
              <w:rPr>
                <w:rFonts w:cs="Arial"/>
                <w:color w:val="000000" w:themeColor="text1"/>
                <w:sz w:val="22"/>
              </w:rPr>
            </w:pPr>
            <w:r w:rsidRPr="00F975F2">
              <w:rPr>
                <w:rFonts w:cs="Arial"/>
                <w:sz w:val="22"/>
              </w:rPr>
              <w:t>£754,830</w:t>
            </w:r>
          </w:p>
        </w:tc>
        <w:tc>
          <w:tcPr>
            <w:tcW w:w="1843" w:type="dxa"/>
            <w:vAlign w:val="center"/>
          </w:tcPr>
          <w:p w14:paraId="7E45EAA5" w14:textId="49BB6830" w:rsidR="00704649" w:rsidRPr="00F975F2" w:rsidRDefault="00704649" w:rsidP="00F975F2">
            <w:pPr>
              <w:rPr>
                <w:b/>
                <w:bCs/>
                <w:sz w:val="22"/>
              </w:rPr>
            </w:pPr>
            <w:r w:rsidRPr="00F975F2">
              <w:rPr>
                <w:rFonts w:cs="Arial"/>
                <w:sz w:val="22"/>
              </w:rPr>
              <w:t>£522,034</w:t>
            </w:r>
          </w:p>
        </w:tc>
      </w:tr>
      <w:tr w:rsidR="00704649" w14:paraId="2A37E069" w14:textId="77777777" w:rsidTr="00F975F2">
        <w:trPr>
          <w:trHeight w:val="300"/>
        </w:trPr>
        <w:tc>
          <w:tcPr>
            <w:tcW w:w="2978" w:type="dxa"/>
            <w:vAlign w:val="center"/>
          </w:tcPr>
          <w:p w14:paraId="6826CA74" w14:textId="24B1F089" w:rsidR="00704649" w:rsidRPr="00F975F2" w:rsidRDefault="00704649" w:rsidP="00F975F2">
            <w:pPr>
              <w:rPr>
                <w:rFonts w:cs="Arial"/>
                <w:sz w:val="22"/>
              </w:rPr>
            </w:pPr>
            <w:r w:rsidRPr="00F975F2">
              <w:rPr>
                <w:rFonts w:cs="Arial"/>
                <w:sz w:val="22"/>
              </w:rPr>
              <w:t>Other creditors</w:t>
            </w:r>
          </w:p>
        </w:tc>
        <w:tc>
          <w:tcPr>
            <w:tcW w:w="1842" w:type="dxa"/>
            <w:vAlign w:val="center"/>
          </w:tcPr>
          <w:p w14:paraId="3331A540" w14:textId="1408FA04" w:rsidR="00704649" w:rsidRPr="00F975F2" w:rsidRDefault="00704649" w:rsidP="00F975F2">
            <w:pPr>
              <w:rPr>
                <w:sz w:val="22"/>
              </w:rPr>
            </w:pPr>
            <w:r w:rsidRPr="00F975F2">
              <w:rPr>
                <w:rFonts w:cs="Arial"/>
                <w:sz w:val="22"/>
              </w:rPr>
              <w:t>£281,065</w:t>
            </w:r>
          </w:p>
        </w:tc>
        <w:tc>
          <w:tcPr>
            <w:tcW w:w="1843" w:type="dxa"/>
            <w:vAlign w:val="center"/>
          </w:tcPr>
          <w:p w14:paraId="129D4B50" w14:textId="18D73B41" w:rsidR="00704649" w:rsidRPr="00F975F2" w:rsidRDefault="00704649" w:rsidP="00F975F2">
            <w:pPr>
              <w:rPr>
                <w:rFonts w:cs="Arial"/>
                <w:color w:val="000000"/>
                <w:sz w:val="22"/>
              </w:rPr>
            </w:pPr>
            <w:r w:rsidRPr="00F975F2">
              <w:rPr>
                <w:rFonts w:cs="Arial"/>
                <w:sz w:val="22"/>
              </w:rPr>
              <w:t>£348,406</w:t>
            </w:r>
          </w:p>
        </w:tc>
        <w:tc>
          <w:tcPr>
            <w:tcW w:w="1843" w:type="dxa"/>
            <w:vAlign w:val="center"/>
          </w:tcPr>
          <w:p w14:paraId="375F0558" w14:textId="409B173C" w:rsidR="00704649" w:rsidRPr="00F975F2" w:rsidRDefault="00704649" w:rsidP="00F975F2">
            <w:pPr>
              <w:rPr>
                <w:rFonts w:cs="Arial"/>
                <w:color w:val="000000" w:themeColor="text1"/>
                <w:sz w:val="22"/>
              </w:rPr>
            </w:pPr>
            <w:r w:rsidRPr="00F975F2">
              <w:rPr>
                <w:rFonts w:cs="Arial"/>
                <w:sz w:val="22"/>
              </w:rPr>
              <w:t>£272,317</w:t>
            </w:r>
          </w:p>
        </w:tc>
        <w:tc>
          <w:tcPr>
            <w:tcW w:w="1843" w:type="dxa"/>
            <w:vAlign w:val="center"/>
          </w:tcPr>
          <w:p w14:paraId="535CCD2C" w14:textId="3598C3C4" w:rsidR="00704649" w:rsidRPr="00F975F2" w:rsidRDefault="00704649" w:rsidP="00F975F2">
            <w:pPr>
              <w:rPr>
                <w:sz w:val="22"/>
              </w:rPr>
            </w:pPr>
            <w:r w:rsidRPr="00F975F2">
              <w:rPr>
                <w:rFonts w:cs="Arial"/>
                <w:sz w:val="22"/>
              </w:rPr>
              <w:t>£339,658</w:t>
            </w:r>
          </w:p>
        </w:tc>
      </w:tr>
      <w:tr w:rsidR="00704649" w14:paraId="096F1163" w14:textId="77777777" w:rsidTr="00F975F2">
        <w:trPr>
          <w:trHeight w:val="300"/>
        </w:trPr>
        <w:tc>
          <w:tcPr>
            <w:tcW w:w="2978" w:type="dxa"/>
            <w:vAlign w:val="center"/>
          </w:tcPr>
          <w:p w14:paraId="3CA8E44D" w14:textId="59658DA3" w:rsidR="00704649" w:rsidRPr="00F975F2" w:rsidRDefault="00704649" w:rsidP="00F975F2">
            <w:pPr>
              <w:rPr>
                <w:rFonts w:cs="Arial"/>
                <w:sz w:val="22"/>
              </w:rPr>
            </w:pPr>
            <w:r w:rsidRPr="00F975F2">
              <w:rPr>
                <w:rFonts w:cs="Arial"/>
                <w:sz w:val="22"/>
              </w:rPr>
              <w:t>Other taxation and social security</w:t>
            </w:r>
          </w:p>
        </w:tc>
        <w:tc>
          <w:tcPr>
            <w:tcW w:w="1842" w:type="dxa"/>
            <w:vAlign w:val="center"/>
          </w:tcPr>
          <w:p w14:paraId="364B34BE" w14:textId="376C3748" w:rsidR="00704649" w:rsidRPr="00F975F2" w:rsidRDefault="00704649" w:rsidP="00F975F2">
            <w:pPr>
              <w:rPr>
                <w:sz w:val="22"/>
              </w:rPr>
            </w:pPr>
            <w:r w:rsidRPr="00F975F2">
              <w:rPr>
                <w:rFonts w:cs="Arial"/>
                <w:sz w:val="22"/>
              </w:rPr>
              <w:t>£521,570</w:t>
            </w:r>
          </w:p>
        </w:tc>
        <w:tc>
          <w:tcPr>
            <w:tcW w:w="1843" w:type="dxa"/>
            <w:vAlign w:val="center"/>
          </w:tcPr>
          <w:p w14:paraId="7E331D89" w14:textId="4D91981A" w:rsidR="00704649" w:rsidRPr="00F975F2" w:rsidRDefault="00704649" w:rsidP="00F975F2">
            <w:pPr>
              <w:rPr>
                <w:rFonts w:cs="Arial"/>
                <w:color w:val="000000"/>
                <w:sz w:val="22"/>
              </w:rPr>
            </w:pPr>
            <w:r w:rsidRPr="00F975F2">
              <w:rPr>
                <w:rFonts w:cs="Arial"/>
                <w:sz w:val="22"/>
              </w:rPr>
              <w:t>£494,274</w:t>
            </w:r>
          </w:p>
        </w:tc>
        <w:tc>
          <w:tcPr>
            <w:tcW w:w="1843" w:type="dxa"/>
            <w:vAlign w:val="center"/>
          </w:tcPr>
          <w:p w14:paraId="0A00F9AC" w14:textId="6584FA34" w:rsidR="00704649" w:rsidRPr="00F975F2" w:rsidRDefault="00704649" w:rsidP="00F975F2">
            <w:pPr>
              <w:rPr>
                <w:rFonts w:cs="Arial"/>
                <w:color w:val="000000" w:themeColor="text1"/>
                <w:sz w:val="22"/>
              </w:rPr>
            </w:pPr>
            <w:r w:rsidRPr="00F975F2">
              <w:rPr>
                <w:rFonts w:cs="Arial"/>
                <w:sz w:val="22"/>
              </w:rPr>
              <w:t>£521,570</w:t>
            </w:r>
          </w:p>
        </w:tc>
        <w:tc>
          <w:tcPr>
            <w:tcW w:w="1843" w:type="dxa"/>
            <w:vAlign w:val="center"/>
          </w:tcPr>
          <w:p w14:paraId="6276FA59" w14:textId="397F9826" w:rsidR="00704649" w:rsidRPr="00F975F2" w:rsidRDefault="00704649" w:rsidP="00F975F2">
            <w:pPr>
              <w:rPr>
                <w:sz w:val="22"/>
              </w:rPr>
            </w:pPr>
            <w:r w:rsidRPr="00F975F2">
              <w:rPr>
                <w:rFonts w:cs="Arial"/>
                <w:sz w:val="22"/>
              </w:rPr>
              <w:t>£494,274</w:t>
            </w:r>
          </w:p>
        </w:tc>
      </w:tr>
      <w:tr w:rsidR="00704649" w14:paraId="13BE5DE6" w14:textId="77777777" w:rsidTr="00F975F2">
        <w:trPr>
          <w:trHeight w:val="300"/>
        </w:trPr>
        <w:tc>
          <w:tcPr>
            <w:tcW w:w="2978" w:type="dxa"/>
            <w:vAlign w:val="center"/>
          </w:tcPr>
          <w:p w14:paraId="04FAA968" w14:textId="27F78633" w:rsidR="00704649" w:rsidRPr="00F975F2" w:rsidRDefault="00704649" w:rsidP="00F975F2">
            <w:pPr>
              <w:rPr>
                <w:rFonts w:cs="Arial"/>
                <w:b/>
                <w:bCs/>
                <w:sz w:val="22"/>
              </w:rPr>
            </w:pPr>
            <w:r w:rsidRPr="00F975F2">
              <w:rPr>
                <w:rFonts w:cs="Arial"/>
                <w:sz w:val="22"/>
              </w:rPr>
              <w:t>Outstanding pension contributions</w:t>
            </w:r>
          </w:p>
        </w:tc>
        <w:tc>
          <w:tcPr>
            <w:tcW w:w="1842" w:type="dxa"/>
            <w:vAlign w:val="center"/>
          </w:tcPr>
          <w:p w14:paraId="1F41B53A" w14:textId="234390E3" w:rsidR="00704649" w:rsidRPr="00F975F2" w:rsidRDefault="00704649" w:rsidP="00F975F2">
            <w:pPr>
              <w:rPr>
                <w:b/>
                <w:bCs/>
                <w:sz w:val="22"/>
              </w:rPr>
            </w:pPr>
            <w:r w:rsidRPr="00F975F2">
              <w:rPr>
                <w:rFonts w:cs="Arial"/>
                <w:sz w:val="22"/>
              </w:rPr>
              <w:t>£141,014</w:t>
            </w:r>
          </w:p>
        </w:tc>
        <w:tc>
          <w:tcPr>
            <w:tcW w:w="1843" w:type="dxa"/>
            <w:vAlign w:val="center"/>
          </w:tcPr>
          <w:p w14:paraId="36D23F9F" w14:textId="69815FC2" w:rsidR="00704649" w:rsidRPr="00F975F2" w:rsidRDefault="00704649" w:rsidP="00F975F2">
            <w:pPr>
              <w:rPr>
                <w:rFonts w:cs="Arial"/>
                <w:b/>
                <w:bCs/>
                <w:color w:val="000000"/>
                <w:sz w:val="22"/>
              </w:rPr>
            </w:pPr>
            <w:r w:rsidRPr="00F975F2">
              <w:rPr>
                <w:rFonts w:cs="Arial"/>
                <w:sz w:val="22"/>
              </w:rPr>
              <w:t>£114,433</w:t>
            </w:r>
          </w:p>
        </w:tc>
        <w:tc>
          <w:tcPr>
            <w:tcW w:w="1843" w:type="dxa"/>
            <w:vAlign w:val="center"/>
          </w:tcPr>
          <w:p w14:paraId="3ADF9087" w14:textId="70C24FEE" w:rsidR="00704649" w:rsidRPr="00F975F2" w:rsidRDefault="00704649" w:rsidP="00F975F2">
            <w:pPr>
              <w:rPr>
                <w:rFonts w:cs="Arial"/>
                <w:b/>
                <w:bCs/>
                <w:color w:val="000000" w:themeColor="text1"/>
                <w:sz w:val="22"/>
              </w:rPr>
            </w:pPr>
            <w:r w:rsidRPr="00F975F2">
              <w:rPr>
                <w:rFonts w:cs="Arial"/>
                <w:sz w:val="22"/>
              </w:rPr>
              <w:t>£141,014</w:t>
            </w:r>
          </w:p>
        </w:tc>
        <w:tc>
          <w:tcPr>
            <w:tcW w:w="1843" w:type="dxa"/>
            <w:vAlign w:val="center"/>
          </w:tcPr>
          <w:p w14:paraId="2DB855BF" w14:textId="6EFCBBEC" w:rsidR="00704649" w:rsidRPr="00F975F2" w:rsidRDefault="00704649" w:rsidP="00F975F2">
            <w:pPr>
              <w:rPr>
                <w:b/>
                <w:bCs/>
                <w:sz w:val="22"/>
              </w:rPr>
            </w:pPr>
            <w:r w:rsidRPr="00F975F2">
              <w:rPr>
                <w:rFonts w:cs="Arial"/>
                <w:sz w:val="22"/>
              </w:rPr>
              <w:t>£114,433</w:t>
            </w:r>
          </w:p>
        </w:tc>
      </w:tr>
      <w:tr w:rsidR="00704649" w14:paraId="6D1F7317" w14:textId="77777777" w:rsidTr="00F975F2">
        <w:trPr>
          <w:trHeight w:val="300"/>
        </w:trPr>
        <w:tc>
          <w:tcPr>
            <w:tcW w:w="2978" w:type="dxa"/>
            <w:vAlign w:val="center"/>
          </w:tcPr>
          <w:p w14:paraId="581A295E" w14:textId="5DE42027" w:rsidR="00704649" w:rsidRPr="00F975F2" w:rsidRDefault="00704649" w:rsidP="00F975F2">
            <w:pPr>
              <w:rPr>
                <w:rFonts w:cs="Arial"/>
                <w:b/>
                <w:bCs/>
                <w:sz w:val="22"/>
              </w:rPr>
            </w:pPr>
            <w:r w:rsidRPr="00F975F2">
              <w:rPr>
                <w:rFonts w:cs="Arial"/>
                <w:sz w:val="22"/>
              </w:rPr>
              <w:t>Accruals</w:t>
            </w:r>
          </w:p>
        </w:tc>
        <w:tc>
          <w:tcPr>
            <w:tcW w:w="1842" w:type="dxa"/>
            <w:vAlign w:val="center"/>
          </w:tcPr>
          <w:p w14:paraId="7EB1E398" w14:textId="721A0E28" w:rsidR="00704649" w:rsidRPr="00F975F2" w:rsidRDefault="00704649" w:rsidP="00F975F2">
            <w:pPr>
              <w:rPr>
                <w:rFonts w:cs="Arial"/>
                <w:b/>
                <w:bCs/>
                <w:sz w:val="22"/>
              </w:rPr>
            </w:pPr>
            <w:r w:rsidRPr="00F975F2">
              <w:rPr>
                <w:rFonts w:cs="Arial"/>
                <w:sz w:val="22"/>
              </w:rPr>
              <w:t>£913,049</w:t>
            </w:r>
          </w:p>
        </w:tc>
        <w:tc>
          <w:tcPr>
            <w:tcW w:w="1843" w:type="dxa"/>
            <w:vAlign w:val="center"/>
          </w:tcPr>
          <w:p w14:paraId="0975465E" w14:textId="6C9E0F7C" w:rsidR="00704649" w:rsidRPr="00F975F2" w:rsidRDefault="00704649" w:rsidP="00F975F2">
            <w:pPr>
              <w:rPr>
                <w:rFonts w:cs="Arial"/>
                <w:b/>
                <w:bCs/>
                <w:sz w:val="22"/>
              </w:rPr>
            </w:pPr>
            <w:r w:rsidRPr="00F975F2">
              <w:rPr>
                <w:rFonts w:cs="Arial"/>
                <w:sz w:val="22"/>
              </w:rPr>
              <w:t>£1,047,874</w:t>
            </w:r>
          </w:p>
        </w:tc>
        <w:tc>
          <w:tcPr>
            <w:tcW w:w="1843" w:type="dxa"/>
            <w:vAlign w:val="center"/>
          </w:tcPr>
          <w:p w14:paraId="73193945" w14:textId="06C50B1A" w:rsidR="00704649" w:rsidRPr="00F975F2" w:rsidRDefault="00704649" w:rsidP="00F975F2">
            <w:pPr>
              <w:rPr>
                <w:rFonts w:cs="Arial"/>
                <w:b/>
                <w:bCs/>
                <w:sz w:val="22"/>
              </w:rPr>
            </w:pPr>
            <w:r w:rsidRPr="00F975F2">
              <w:rPr>
                <w:rFonts w:cs="Arial"/>
                <w:sz w:val="22"/>
              </w:rPr>
              <w:t>£907,109</w:t>
            </w:r>
          </w:p>
        </w:tc>
        <w:tc>
          <w:tcPr>
            <w:tcW w:w="1843" w:type="dxa"/>
            <w:vAlign w:val="center"/>
          </w:tcPr>
          <w:p w14:paraId="29B703F4" w14:textId="50478C15" w:rsidR="00704649" w:rsidRPr="00F975F2" w:rsidRDefault="00704649" w:rsidP="00F975F2">
            <w:pPr>
              <w:rPr>
                <w:rFonts w:cs="Arial"/>
                <w:b/>
                <w:bCs/>
                <w:sz w:val="22"/>
              </w:rPr>
            </w:pPr>
            <w:r w:rsidRPr="00F975F2">
              <w:rPr>
                <w:rFonts w:cs="Arial"/>
                <w:sz w:val="22"/>
              </w:rPr>
              <w:t>£1,042,744</w:t>
            </w:r>
          </w:p>
        </w:tc>
      </w:tr>
      <w:tr w:rsidR="00704649" w14:paraId="73B32E56" w14:textId="77777777" w:rsidTr="00F975F2">
        <w:trPr>
          <w:trHeight w:val="300"/>
        </w:trPr>
        <w:tc>
          <w:tcPr>
            <w:tcW w:w="2978" w:type="dxa"/>
            <w:vAlign w:val="center"/>
          </w:tcPr>
          <w:p w14:paraId="6A8F362F" w14:textId="13B258E7" w:rsidR="00704649" w:rsidRPr="00F975F2" w:rsidRDefault="00704649" w:rsidP="00F975F2">
            <w:pPr>
              <w:rPr>
                <w:rFonts w:cs="Arial"/>
                <w:b/>
                <w:bCs/>
                <w:sz w:val="22"/>
              </w:rPr>
            </w:pPr>
            <w:r w:rsidRPr="00F975F2">
              <w:rPr>
                <w:rFonts w:cs="Arial"/>
                <w:sz w:val="22"/>
              </w:rPr>
              <w:t>Deferred income</w:t>
            </w:r>
          </w:p>
        </w:tc>
        <w:tc>
          <w:tcPr>
            <w:tcW w:w="1842" w:type="dxa"/>
            <w:vAlign w:val="center"/>
          </w:tcPr>
          <w:p w14:paraId="131E9A98" w14:textId="75225E11" w:rsidR="00704649" w:rsidRPr="00F975F2" w:rsidRDefault="00704649" w:rsidP="00F975F2">
            <w:pPr>
              <w:rPr>
                <w:rFonts w:cs="Arial"/>
                <w:b/>
                <w:bCs/>
                <w:sz w:val="22"/>
              </w:rPr>
            </w:pPr>
            <w:r w:rsidRPr="00F975F2">
              <w:rPr>
                <w:rFonts w:cs="Arial"/>
                <w:sz w:val="22"/>
              </w:rPr>
              <w:t>£12,336</w:t>
            </w:r>
          </w:p>
        </w:tc>
        <w:tc>
          <w:tcPr>
            <w:tcW w:w="1843" w:type="dxa"/>
            <w:vAlign w:val="center"/>
          </w:tcPr>
          <w:p w14:paraId="181D73D1" w14:textId="14AE132D" w:rsidR="00704649" w:rsidRPr="00F975F2" w:rsidRDefault="00704649" w:rsidP="00F975F2">
            <w:pPr>
              <w:rPr>
                <w:rFonts w:cs="Arial"/>
                <w:b/>
                <w:bCs/>
                <w:sz w:val="22"/>
              </w:rPr>
            </w:pPr>
            <w:r w:rsidRPr="00F975F2">
              <w:rPr>
                <w:rFonts w:cs="Arial"/>
                <w:sz w:val="22"/>
              </w:rPr>
              <w:t>£16,706</w:t>
            </w:r>
          </w:p>
        </w:tc>
        <w:tc>
          <w:tcPr>
            <w:tcW w:w="1843" w:type="dxa"/>
            <w:vAlign w:val="center"/>
          </w:tcPr>
          <w:p w14:paraId="3CF0CE0D" w14:textId="1ED2B673" w:rsidR="00704649" w:rsidRPr="00F975F2" w:rsidRDefault="00704649" w:rsidP="00F975F2">
            <w:pPr>
              <w:rPr>
                <w:rFonts w:cs="Arial"/>
                <w:b/>
                <w:bCs/>
                <w:sz w:val="22"/>
              </w:rPr>
            </w:pPr>
            <w:r w:rsidRPr="00F975F2">
              <w:rPr>
                <w:rFonts w:cs="Arial"/>
                <w:sz w:val="22"/>
              </w:rPr>
              <w:t>£12,336</w:t>
            </w:r>
          </w:p>
        </w:tc>
        <w:tc>
          <w:tcPr>
            <w:tcW w:w="1843" w:type="dxa"/>
            <w:vAlign w:val="center"/>
          </w:tcPr>
          <w:p w14:paraId="7D1D9A3E" w14:textId="63D5DED6" w:rsidR="00704649" w:rsidRPr="00F975F2" w:rsidRDefault="00704649" w:rsidP="00F975F2">
            <w:pPr>
              <w:rPr>
                <w:rFonts w:cs="Arial"/>
                <w:b/>
                <w:bCs/>
                <w:sz w:val="22"/>
              </w:rPr>
            </w:pPr>
            <w:r w:rsidRPr="00F975F2">
              <w:rPr>
                <w:rFonts w:cs="Arial"/>
                <w:sz w:val="22"/>
              </w:rPr>
              <w:t>£16,706</w:t>
            </w:r>
          </w:p>
        </w:tc>
      </w:tr>
      <w:tr w:rsidR="00F975F2" w14:paraId="5DC41307" w14:textId="77777777" w:rsidTr="00F975F2">
        <w:trPr>
          <w:trHeight w:val="300"/>
        </w:trPr>
        <w:tc>
          <w:tcPr>
            <w:tcW w:w="2978" w:type="dxa"/>
            <w:vAlign w:val="center"/>
          </w:tcPr>
          <w:p w14:paraId="3C059626" w14:textId="1707A200" w:rsidR="00F975F2" w:rsidRPr="00612E75" w:rsidRDefault="00F975F2" w:rsidP="00F975F2">
            <w:pPr>
              <w:rPr>
                <w:rFonts w:cs="Arial"/>
                <w:b/>
                <w:bCs/>
                <w:sz w:val="22"/>
              </w:rPr>
            </w:pPr>
            <w:r w:rsidRPr="00612E75">
              <w:rPr>
                <w:rFonts w:cs="Arial"/>
                <w:b/>
                <w:bCs/>
                <w:sz w:val="22"/>
              </w:rPr>
              <w:t>Total</w:t>
            </w:r>
          </w:p>
        </w:tc>
        <w:tc>
          <w:tcPr>
            <w:tcW w:w="1842" w:type="dxa"/>
            <w:vAlign w:val="center"/>
          </w:tcPr>
          <w:p w14:paraId="3D5E01DA" w14:textId="119AB69A" w:rsidR="00F975F2" w:rsidRPr="00612E75" w:rsidRDefault="00F975F2" w:rsidP="00F975F2">
            <w:pPr>
              <w:rPr>
                <w:rFonts w:cs="Arial"/>
                <w:b/>
                <w:bCs/>
                <w:sz w:val="22"/>
              </w:rPr>
            </w:pPr>
            <w:r w:rsidRPr="00612E75">
              <w:rPr>
                <w:rFonts w:cs="Arial"/>
                <w:b/>
                <w:bCs/>
                <w:sz w:val="22"/>
              </w:rPr>
              <w:t xml:space="preserve">£2,634,603 </w:t>
            </w:r>
          </w:p>
        </w:tc>
        <w:tc>
          <w:tcPr>
            <w:tcW w:w="1843" w:type="dxa"/>
            <w:vAlign w:val="center"/>
          </w:tcPr>
          <w:p w14:paraId="5A79DE10" w14:textId="1DF5B79E" w:rsidR="00F975F2" w:rsidRPr="00612E75" w:rsidRDefault="00F975F2" w:rsidP="00F975F2">
            <w:pPr>
              <w:rPr>
                <w:rFonts w:cs="Arial"/>
                <w:b/>
                <w:bCs/>
                <w:sz w:val="22"/>
              </w:rPr>
            </w:pPr>
            <w:r w:rsidRPr="00612E75">
              <w:rPr>
                <w:rFonts w:cs="Arial"/>
                <w:b/>
                <w:bCs/>
                <w:sz w:val="22"/>
              </w:rPr>
              <w:t xml:space="preserve">£2,548,950 </w:t>
            </w:r>
          </w:p>
        </w:tc>
        <w:tc>
          <w:tcPr>
            <w:tcW w:w="1843" w:type="dxa"/>
            <w:vAlign w:val="center"/>
          </w:tcPr>
          <w:p w14:paraId="1048EBCD" w14:textId="5719D61D" w:rsidR="00F975F2" w:rsidRPr="00612E75" w:rsidRDefault="00F975F2" w:rsidP="00F975F2">
            <w:pPr>
              <w:rPr>
                <w:rFonts w:cs="Arial"/>
                <w:b/>
                <w:bCs/>
                <w:sz w:val="22"/>
              </w:rPr>
            </w:pPr>
            <w:r w:rsidRPr="00612E75">
              <w:rPr>
                <w:rFonts w:cs="Arial"/>
                <w:b/>
                <w:bCs/>
                <w:sz w:val="22"/>
              </w:rPr>
              <w:t xml:space="preserve">£2,609,176 </w:t>
            </w:r>
          </w:p>
        </w:tc>
        <w:tc>
          <w:tcPr>
            <w:tcW w:w="1843" w:type="dxa"/>
            <w:vAlign w:val="center"/>
          </w:tcPr>
          <w:p w14:paraId="588ABEBC" w14:textId="1CD6F284" w:rsidR="00F975F2" w:rsidRPr="00612E75" w:rsidRDefault="00F975F2" w:rsidP="00F975F2">
            <w:pPr>
              <w:rPr>
                <w:rFonts w:cs="Arial"/>
                <w:b/>
                <w:bCs/>
                <w:sz w:val="22"/>
              </w:rPr>
            </w:pPr>
            <w:r w:rsidRPr="00612E75">
              <w:rPr>
                <w:rFonts w:cs="Arial"/>
                <w:b/>
                <w:bCs/>
                <w:sz w:val="22"/>
              </w:rPr>
              <w:t xml:space="preserve">£2,529,849 </w:t>
            </w:r>
          </w:p>
        </w:tc>
      </w:tr>
    </w:tbl>
    <w:p w14:paraId="101C7FEC" w14:textId="77777777" w:rsidR="00B876DD" w:rsidRDefault="00B876DD" w:rsidP="00F91CA8">
      <w:pPr>
        <w:rPr>
          <w:lang w:eastAsia="en-GB"/>
        </w:rPr>
      </w:pPr>
    </w:p>
    <w:p w14:paraId="668FDCE0" w14:textId="77777777" w:rsidR="00DC5A8D" w:rsidRDefault="00DC5A8D" w:rsidP="00B83E03">
      <w:pPr>
        <w:pStyle w:val="Heading3"/>
        <w:rPr>
          <w:rFonts w:eastAsia="Times New Roman"/>
          <w:lang w:eastAsia="en-GB"/>
        </w:rPr>
      </w:pPr>
      <w:r w:rsidRPr="00DC5A8D">
        <w:rPr>
          <w:rFonts w:eastAsia="Times New Roman"/>
          <w:lang w:eastAsia="en-GB"/>
        </w:rPr>
        <w:t>Deferred income</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2978"/>
        <w:gridCol w:w="1842"/>
        <w:gridCol w:w="1843"/>
        <w:gridCol w:w="1843"/>
        <w:gridCol w:w="1843"/>
      </w:tblGrid>
      <w:tr w:rsidR="00DC5A8D" w14:paraId="4AEEAE1F" w14:textId="77777777" w:rsidTr="001310F6">
        <w:trPr>
          <w:trHeight w:val="300"/>
        </w:trPr>
        <w:tc>
          <w:tcPr>
            <w:tcW w:w="2978" w:type="dxa"/>
            <w:shd w:val="clear" w:color="auto" w:fill="F2F2F2" w:themeFill="background1" w:themeFillShade="F2"/>
            <w:vAlign w:val="center"/>
          </w:tcPr>
          <w:p w14:paraId="35E8488A" w14:textId="2895C6B9" w:rsidR="00DC5A8D" w:rsidRPr="00967E77" w:rsidRDefault="00DC5A8D" w:rsidP="001310F6">
            <w:pPr>
              <w:rPr>
                <w:rFonts w:asciiTheme="majorHAnsi" w:hAnsiTheme="majorHAnsi" w:cs="Arial"/>
                <w:b/>
                <w:bCs/>
                <w:sz w:val="22"/>
              </w:rPr>
            </w:pPr>
            <w:r w:rsidRPr="00DC5A8D">
              <w:rPr>
                <w:rFonts w:asciiTheme="majorHAnsi" w:hAnsiTheme="majorHAnsi" w:cs="Arial"/>
                <w:b/>
                <w:bCs/>
                <w:sz w:val="22"/>
              </w:rPr>
              <w:t>Deferred income</w:t>
            </w:r>
          </w:p>
        </w:tc>
        <w:tc>
          <w:tcPr>
            <w:tcW w:w="1842" w:type="dxa"/>
            <w:shd w:val="clear" w:color="auto" w:fill="F2F2F2" w:themeFill="background1" w:themeFillShade="F2"/>
            <w:vAlign w:val="center"/>
          </w:tcPr>
          <w:p w14:paraId="2B33A988" w14:textId="77777777" w:rsidR="00DC5A8D" w:rsidRPr="00967E77" w:rsidRDefault="00DC5A8D" w:rsidP="001310F6">
            <w:pPr>
              <w:rPr>
                <w:rFonts w:asciiTheme="majorHAnsi" w:hAnsiTheme="majorHAnsi"/>
                <w:b/>
                <w:bCs/>
                <w:sz w:val="22"/>
              </w:rPr>
            </w:pPr>
            <w:r>
              <w:rPr>
                <w:rFonts w:asciiTheme="majorHAnsi" w:hAnsiTheme="majorHAnsi"/>
                <w:b/>
                <w:bCs/>
                <w:sz w:val="22"/>
              </w:rPr>
              <w:t>Group 2025</w:t>
            </w:r>
          </w:p>
        </w:tc>
        <w:tc>
          <w:tcPr>
            <w:tcW w:w="1843" w:type="dxa"/>
            <w:shd w:val="clear" w:color="auto" w:fill="F2F2F2" w:themeFill="background1" w:themeFillShade="F2"/>
            <w:vAlign w:val="center"/>
          </w:tcPr>
          <w:p w14:paraId="77FB803F" w14:textId="77777777" w:rsidR="00DC5A8D" w:rsidRPr="00967E77" w:rsidRDefault="00DC5A8D" w:rsidP="001310F6">
            <w:pPr>
              <w:rPr>
                <w:rFonts w:asciiTheme="majorHAnsi" w:hAnsiTheme="majorHAnsi" w:cs="Arial"/>
                <w:b/>
                <w:bCs/>
                <w:color w:val="000000"/>
                <w:sz w:val="22"/>
              </w:rPr>
            </w:pPr>
            <w:r>
              <w:rPr>
                <w:rFonts w:asciiTheme="majorHAnsi" w:hAnsiTheme="majorHAnsi"/>
                <w:b/>
                <w:bCs/>
                <w:sz w:val="22"/>
              </w:rPr>
              <w:t>Group 2024</w:t>
            </w:r>
          </w:p>
        </w:tc>
        <w:tc>
          <w:tcPr>
            <w:tcW w:w="1843" w:type="dxa"/>
            <w:shd w:val="clear" w:color="auto" w:fill="F2F2F2" w:themeFill="background1" w:themeFillShade="F2"/>
            <w:vAlign w:val="center"/>
          </w:tcPr>
          <w:p w14:paraId="0673F9C9" w14:textId="77777777" w:rsidR="00DC5A8D" w:rsidRPr="00967E77" w:rsidRDefault="00DC5A8D" w:rsidP="001310F6">
            <w:pPr>
              <w:rPr>
                <w:rFonts w:asciiTheme="majorHAnsi" w:hAnsiTheme="majorHAnsi" w:cs="Arial"/>
                <w:b/>
                <w:bCs/>
                <w:color w:val="000000" w:themeColor="text1"/>
                <w:sz w:val="22"/>
              </w:rPr>
            </w:pPr>
            <w:r>
              <w:rPr>
                <w:rFonts w:asciiTheme="majorHAnsi" w:hAnsiTheme="majorHAnsi"/>
                <w:b/>
                <w:bCs/>
                <w:sz w:val="22"/>
              </w:rPr>
              <w:t>Charity 2025</w:t>
            </w:r>
          </w:p>
        </w:tc>
        <w:tc>
          <w:tcPr>
            <w:tcW w:w="1843" w:type="dxa"/>
            <w:shd w:val="clear" w:color="auto" w:fill="F2F2F2" w:themeFill="background1" w:themeFillShade="F2"/>
            <w:vAlign w:val="center"/>
          </w:tcPr>
          <w:p w14:paraId="2A42421A" w14:textId="77777777" w:rsidR="00DC5A8D" w:rsidRPr="00967E77" w:rsidRDefault="00DC5A8D" w:rsidP="001310F6">
            <w:pPr>
              <w:rPr>
                <w:rFonts w:asciiTheme="majorHAnsi" w:hAnsiTheme="majorHAnsi" w:cs="Arial"/>
                <w:b/>
                <w:bCs/>
                <w:color w:val="000000"/>
                <w:sz w:val="22"/>
              </w:rPr>
            </w:pPr>
            <w:r>
              <w:rPr>
                <w:rFonts w:asciiTheme="majorHAnsi" w:hAnsiTheme="majorHAnsi"/>
                <w:b/>
                <w:bCs/>
                <w:sz w:val="22"/>
              </w:rPr>
              <w:t>Charity 2024</w:t>
            </w:r>
          </w:p>
        </w:tc>
      </w:tr>
      <w:tr w:rsidR="001310F6" w14:paraId="3F87995C" w14:textId="77777777" w:rsidTr="001310F6">
        <w:trPr>
          <w:trHeight w:val="300"/>
        </w:trPr>
        <w:tc>
          <w:tcPr>
            <w:tcW w:w="2978" w:type="dxa"/>
            <w:vAlign w:val="center"/>
          </w:tcPr>
          <w:p w14:paraId="419AAA76" w14:textId="14275CA2" w:rsidR="001310F6" w:rsidRPr="001310F6" w:rsidRDefault="001310F6" w:rsidP="001310F6">
            <w:pPr>
              <w:rPr>
                <w:rFonts w:cs="Arial"/>
                <w:sz w:val="22"/>
              </w:rPr>
            </w:pPr>
            <w:r w:rsidRPr="001310F6">
              <w:rPr>
                <w:rFonts w:cs="Arial"/>
                <w:sz w:val="22"/>
              </w:rPr>
              <w:t xml:space="preserve">Balance brought forward at </w:t>
            </w:r>
            <w:r>
              <w:rPr>
                <w:rFonts w:cs="Arial"/>
                <w:sz w:val="22"/>
              </w:rPr>
              <w:br/>
            </w:r>
            <w:r w:rsidRPr="001310F6">
              <w:rPr>
                <w:rFonts w:cs="Arial"/>
                <w:sz w:val="22"/>
              </w:rPr>
              <w:t>1 April</w:t>
            </w:r>
          </w:p>
        </w:tc>
        <w:tc>
          <w:tcPr>
            <w:tcW w:w="1842" w:type="dxa"/>
            <w:vAlign w:val="center"/>
          </w:tcPr>
          <w:p w14:paraId="658A4A7B" w14:textId="3595D67A" w:rsidR="001310F6" w:rsidRPr="001310F6" w:rsidRDefault="001310F6" w:rsidP="001310F6">
            <w:pPr>
              <w:rPr>
                <w:sz w:val="22"/>
              </w:rPr>
            </w:pPr>
            <w:r w:rsidRPr="001310F6">
              <w:rPr>
                <w:sz w:val="22"/>
              </w:rPr>
              <w:t xml:space="preserve">£16,706 </w:t>
            </w:r>
          </w:p>
        </w:tc>
        <w:tc>
          <w:tcPr>
            <w:tcW w:w="1843" w:type="dxa"/>
            <w:vAlign w:val="center"/>
          </w:tcPr>
          <w:p w14:paraId="055833D1" w14:textId="0E88EA6B" w:rsidR="001310F6" w:rsidRPr="001310F6" w:rsidRDefault="001310F6" w:rsidP="001310F6">
            <w:pPr>
              <w:rPr>
                <w:rFonts w:cs="Arial"/>
                <w:color w:val="000000"/>
                <w:sz w:val="22"/>
              </w:rPr>
            </w:pPr>
            <w:r w:rsidRPr="001310F6">
              <w:rPr>
                <w:sz w:val="22"/>
              </w:rPr>
              <w:t xml:space="preserve">£67,511 </w:t>
            </w:r>
          </w:p>
        </w:tc>
        <w:tc>
          <w:tcPr>
            <w:tcW w:w="1843" w:type="dxa"/>
            <w:vAlign w:val="center"/>
          </w:tcPr>
          <w:p w14:paraId="23C89851" w14:textId="2E65B2CB" w:rsidR="001310F6" w:rsidRPr="001310F6" w:rsidRDefault="001310F6" w:rsidP="001310F6">
            <w:pPr>
              <w:rPr>
                <w:rFonts w:cs="Arial"/>
                <w:color w:val="000000" w:themeColor="text1"/>
                <w:sz w:val="22"/>
              </w:rPr>
            </w:pPr>
            <w:r w:rsidRPr="001310F6">
              <w:rPr>
                <w:sz w:val="22"/>
              </w:rPr>
              <w:t xml:space="preserve">£16,706 </w:t>
            </w:r>
          </w:p>
        </w:tc>
        <w:tc>
          <w:tcPr>
            <w:tcW w:w="1843" w:type="dxa"/>
            <w:vAlign w:val="center"/>
          </w:tcPr>
          <w:p w14:paraId="61882886" w14:textId="7CEBC7AA" w:rsidR="001310F6" w:rsidRPr="001310F6" w:rsidRDefault="001310F6" w:rsidP="001310F6">
            <w:pPr>
              <w:rPr>
                <w:b/>
                <w:bCs/>
                <w:sz w:val="22"/>
              </w:rPr>
            </w:pPr>
            <w:r w:rsidRPr="001310F6">
              <w:rPr>
                <w:sz w:val="22"/>
              </w:rPr>
              <w:t xml:space="preserve">£67,511 </w:t>
            </w:r>
          </w:p>
        </w:tc>
      </w:tr>
      <w:tr w:rsidR="001310F6" w14:paraId="1023B30F" w14:textId="77777777" w:rsidTr="001310F6">
        <w:trPr>
          <w:trHeight w:val="300"/>
        </w:trPr>
        <w:tc>
          <w:tcPr>
            <w:tcW w:w="2978" w:type="dxa"/>
            <w:vAlign w:val="center"/>
          </w:tcPr>
          <w:p w14:paraId="501341DA" w14:textId="63797ECD" w:rsidR="001310F6" w:rsidRPr="001310F6" w:rsidRDefault="001310F6" w:rsidP="001310F6">
            <w:pPr>
              <w:rPr>
                <w:rFonts w:cs="Arial"/>
                <w:sz w:val="22"/>
              </w:rPr>
            </w:pPr>
            <w:r w:rsidRPr="001310F6">
              <w:rPr>
                <w:rFonts w:cs="Arial"/>
                <w:sz w:val="22"/>
              </w:rPr>
              <w:t>Released during the year</w:t>
            </w:r>
          </w:p>
        </w:tc>
        <w:tc>
          <w:tcPr>
            <w:tcW w:w="1842" w:type="dxa"/>
            <w:vAlign w:val="center"/>
          </w:tcPr>
          <w:p w14:paraId="0DD22376" w14:textId="43FEE838" w:rsidR="001310F6" w:rsidRPr="001310F6" w:rsidRDefault="001310F6" w:rsidP="001310F6">
            <w:pPr>
              <w:rPr>
                <w:sz w:val="22"/>
              </w:rPr>
            </w:pPr>
            <w:r w:rsidRPr="001310F6">
              <w:rPr>
                <w:sz w:val="22"/>
              </w:rPr>
              <w:t>-£16,706</w:t>
            </w:r>
          </w:p>
        </w:tc>
        <w:tc>
          <w:tcPr>
            <w:tcW w:w="1843" w:type="dxa"/>
            <w:vAlign w:val="center"/>
          </w:tcPr>
          <w:p w14:paraId="51A7227C" w14:textId="67672EF5" w:rsidR="001310F6" w:rsidRPr="001310F6" w:rsidRDefault="001310F6" w:rsidP="001310F6">
            <w:pPr>
              <w:rPr>
                <w:rFonts w:cs="Arial"/>
                <w:color w:val="000000"/>
                <w:sz w:val="22"/>
              </w:rPr>
            </w:pPr>
            <w:r w:rsidRPr="001310F6">
              <w:rPr>
                <w:sz w:val="22"/>
              </w:rPr>
              <w:t>-£67,511</w:t>
            </w:r>
          </w:p>
        </w:tc>
        <w:tc>
          <w:tcPr>
            <w:tcW w:w="1843" w:type="dxa"/>
            <w:vAlign w:val="center"/>
          </w:tcPr>
          <w:p w14:paraId="13E2C6DE" w14:textId="0AA57945" w:rsidR="001310F6" w:rsidRPr="001310F6" w:rsidRDefault="001310F6" w:rsidP="001310F6">
            <w:pPr>
              <w:rPr>
                <w:rFonts w:cs="Arial"/>
                <w:color w:val="000000" w:themeColor="text1"/>
                <w:sz w:val="22"/>
              </w:rPr>
            </w:pPr>
            <w:r w:rsidRPr="001310F6">
              <w:rPr>
                <w:sz w:val="22"/>
              </w:rPr>
              <w:t>-£16,706</w:t>
            </w:r>
          </w:p>
        </w:tc>
        <w:tc>
          <w:tcPr>
            <w:tcW w:w="1843" w:type="dxa"/>
            <w:vAlign w:val="center"/>
          </w:tcPr>
          <w:p w14:paraId="7DF3E1A0" w14:textId="16AF19CA" w:rsidR="001310F6" w:rsidRPr="001310F6" w:rsidRDefault="001310F6" w:rsidP="001310F6">
            <w:pPr>
              <w:rPr>
                <w:sz w:val="22"/>
              </w:rPr>
            </w:pPr>
            <w:r w:rsidRPr="001310F6">
              <w:rPr>
                <w:sz w:val="22"/>
              </w:rPr>
              <w:t>-£67,511</w:t>
            </w:r>
          </w:p>
        </w:tc>
      </w:tr>
      <w:tr w:rsidR="001310F6" w14:paraId="1C15EC76" w14:textId="77777777" w:rsidTr="001310F6">
        <w:trPr>
          <w:trHeight w:val="300"/>
        </w:trPr>
        <w:tc>
          <w:tcPr>
            <w:tcW w:w="2978" w:type="dxa"/>
            <w:vAlign w:val="center"/>
          </w:tcPr>
          <w:p w14:paraId="44990AB5" w14:textId="447233A7" w:rsidR="001310F6" w:rsidRPr="001310F6" w:rsidRDefault="001310F6" w:rsidP="001310F6">
            <w:pPr>
              <w:rPr>
                <w:rFonts w:cs="Arial"/>
                <w:sz w:val="22"/>
              </w:rPr>
            </w:pPr>
            <w:r w:rsidRPr="001310F6">
              <w:rPr>
                <w:rFonts w:cs="Arial"/>
                <w:sz w:val="22"/>
              </w:rPr>
              <w:t>Created during the year</w:t>
            </w:r>
          </w:p>
        </w:tc>
        <w:tc>
          <w:tcPr>
            <w:tcW w:w="1842" w:type="dxa"/>
            <w:vAlign w:val="center"/>
          </w:tcPr>
          <w:p w14:paraId="3E3CADCD" w14:textId="45EA050E" w:rsidR="001310F6" w:rsidRPr="001310F6" w:rsidRDefault="001310F6" w:rsidP="001310F6">
            <w:pPr>
              <w:rPr>
                <w:sz w:val="22"/>
              </w:rPr>
            </w:pPr>
            <w:r w:rsidRPr="001310F6">
              <w:rPr>
                <w:sz w:val="22"/>
              </w:rPr>
              <w:t xml:space="preserve">£12,336 </w:t>
            </w:r>
          </w:p>
        </w:tc>
        <w:tc>
          <w:tcPr>
            <w:tcW w:w="1843" w:type="dxa"/>
            <w:vAlign w:val="center"/>
          </w:tcPr>
          <w:p w14:paraId="38E46877" w14:textId="252068F4" w:rsidR="001310F6" w:rsidRPr="001310F6" w:rsidRDefault="001310F6" w:rsidP="001310F6">
            <w:pPr>
              <w:rPr>
                <w:rFonts w:cs="Arial"/>
                <w:color w:val="000000"/>
                <w:sz w:val="22"/>
              </w:rPr>
            </w:pPr>
            <w:r w:rsidRPr="001310F6">
              <w:rPr>
                <w:sz w:val="22"/>
              </w:rPr>
              <w:t xml:space="preserve">£16,706 </w:t>
            </w:r>
          </w:p>
        </w:tc>
        <w:tc>
          <w:tcPr>
            <w:tcW w:w="1843" w:type="dxa"/>
            <w:vAlign w:val="center"/>
          </w:tcPr>
          <w:p w14:paraId="2D8872A6" w14:textId="63DF15CB" w:rsidR="001310F6" w:rsidRPr="001310F6" w:rsidRDefault="001310F6" w:rsidP="001310F6">
            <w:pPr>
              <w:rPr>
                <w:rFonts w:cs="Arial"/>
                <w:color w:val="000000" w:themeColor="text1"/>
                <w:sz w:val="22"/>
              </w:rPr>
            </w:pPr>
            <w:r w:rsidRPr="001310F6">
              <w:rPr>
                <w:sz w:val="22"/>
              </w:rPr>
              <w:t xml:space="preserve">£12,336 </w:t>
            </w:r>
          </w:p>
        </w:tc>
        <w:tc>
          <w:tcPr>
            <w:tcW w:w="1843" w:type="dxa"/>
            <w:vAlign w:val="center"/>
          </w:tcPr>
          <w:p w14:paraId="66A326D7" w14:textId="499B3F7A" w:rsidR="001310F6" w:rsidRPr="001310F6" w:rsidRDefault="001310F6" w:rsidP="001310F6">
            <w:pPr>
              <w:rPr>
                <w:sz w:val="22"/>
              </w:rPr>
            </w:pPr>
            <w:r w:rsidRPr="001310F6">
              <w:rPr>
                <w:sz w:val="22"/>
              </w:rPr>
              <w:t xml:space="preserve">£16,706 </w:t>
            </w:r>
          </w:p>
        </w:tc>
      </w:tr>
      <w:tr w:rsidR="001310F6" w14:paraId="2B2DE0AD" w14:textId="77777777" w:rsidTr="001310F6">
        <w:trPr>
          <w:trHeight w:val="300"/>
        </w:trPr>
        <w:tc>
          <w:tcPr>
            <w:tcW w:w="2978" w:type="dxa"/>
            <w:vAlign w:val="center"/>
          </w:tcPr>
          <w:p w14:paraId="101D22FE" w14:textId="5FF24356" w:rsidR="001310F6" w:rsidRPr="00612E75" w:rsidRDefault="001310F6" w:rsidP="001310F6">
            <w:pPr>
              <w:rPr>
                <w:rFonts w:cs="Arial"/>
                <w:b/>
                <w:bCs/>
                <w:sz w:val="22"/>
              </w:rPr>
            </w:pPr>
            <w:r w:rsidRPr="00612E75">
              <w:rPr>
                <w:rFonts w:cs="Arial"/>
                <w:b/>
                <w:bCs/>
                <w:sz w:val="22"/>
              </w:rPr>
              <w:t>Balance carried forward at 31 March</w:t>
            </w:r>
          </w:p>
        </w:tc>
        <w:tc>
          <w:tcPr>
            <w:tcW w:w="1842" w:type="dxa"/>
            <w:vAlign w:val="center"/>
          </w:tcPr>
          <w:p w14:paraId="48D41F9F" w14:textId="0E7A5B71" w:rsidR="001310F6" w:rsidRPr="00612E75" w:rsidRDefault="001310F6" w:rsidP="001310F6">
            <w:pPr>
              <w:rPr>
                <w:b/>
                <w:bCs/>
                <w:sz w:val="22"/>
              </w:rPr>
            </w:pPr>
            <w:r w:rsidRPr="00612E75">
              <w:rPr>
                <w:b/>
                <w:bCs/>
                <w:sz w:val="22"/>
              </w:rPr>
              <w:t xml:space="preserve">£12,336 </w:t>
            </w:r>
          </w:p>
        </w:tc>
        <w:tc>
          <w:tcPr>
            <w:tcW w:w="1843" w:type="dxa"/>
            <w:vAlign w:val="center"/>
          </w:tcPr>
          <w:p w14:paraId="0CCDFD31" w14:textId="769B3266" w:rsidR="001310F6" w:rsidRPr="00612E75" w:rsidRDefault="001310F6" w:rsidP="001310F6">
            <w:pPr>
              <w:rPr>
                <w:rFonts w:cs="Arial"/>
                <w:b/>
                <w:bCs/>
                <w:color w:val="000000"/>
                <w:sz w:val="22"/>
              </w:rPr>
            </w:pPr>
            <w:r w:rsidRPr="00612E75">
              <w:rPr>
                <w:b/>
                <w:bCs/>
                <w:sz w:val="22"/>
              </w:rPr>
              <w:t xml:space="preserve">£16,706 </w:t>
            </w:r>
          </w:p>
        </w:tc>
        <w:tc>
          <w:tcPr>
            <w:tcW w:w="1843" w:type="dxa"/>
            <w:vAlign w:val="center"/>
          </w:tcPr>
          <w:p w14:paraId="5576FFE4" w14:textId="0053EADC" w:rsidR="001310F6" w:rsidRPr="00612E75" w:rsidRDefault="001310F6" w:rsidP="001310F6">
            <w:pPr>
              <w:rPr>
                <w:rFonts w:cs="Arial"/>
                <w:b/>
                <w:bCs/>
                <w:color w:val="000000" w:themeColor="text1"/>
                <w:sz w:val="22"/>
              </w:rPr>
            </w:pPr>
            <w:r w:rsidRPr="00612E75">
              <w:rPr>
                <w:b/>
                <w:bCs/>
                <w:sz w:val="22"/>
              </w:rPr>
              <w:t xml:space="preserve">£12,336 </w:t>
            </w:r>
          </w:p>
        </w:tc>
        <w:tc>
          <w:tcPr>
            <w:tcW w:w="1843" w:type="dxa"/>
            <w:vAlign w:val="center"/>
          </w:tcPr>
          <w:p w14:paraId="5143A56B" w14:textId="7D58900D" w:rsidR="001310F6" w:rsidRPr="00612E75" w:rsidRDefault="001310F6" w:rsidP="001310F6">
            <w:pPr>
              <w:rPr>
                <w:b/>
                <w:bCs/>
                <w:sz w:val="22"/>
              </w:rPr>
            </w:pPr>
            <w:r w:rsidRPr="00612E75">
              <w:rPr>
                <w:b/>
                <w:bCs/>
                <w:sz w:val="22"/>
              </w:rPr>
              <w:t xml:space="preserve">£16,706 </w:t>
            </w:r>
          </w:p>
        </w:tc>
      </w:tr>
    </w:tbl>
    <w:p w14:paraId="5586C881" w14:textId="77777777" w:rsidR="00DC5A8D" w:rsidRPr="00DC5A8D" w:rsidRDefault="00DC5A8D" w:rsidP="00DC5A8D">
      <w:pPr>
        <w:rPr>
          <w:lang w:eastAsia="en-GB"/>
        </w:rPr>
      </w:pPr>
    </w:p>
    <w:p w14:paraId="0D736178" w14:textId="06AB66EE" w:rsidR="00B876DD" w:rsidRDefault="00E01471" w:rsidP="00B83E03">
      <w:pPr>
        <w:pStyle w:val="Heading2"/>
      </w:pPr>
      <w:bookmarkStart w:id="36" w:name="_Toc175745600"/>
      <w:bookmarkStart w:id="37" w:name="_Toc175753857"/>
      <w:bookmarkStart w:id="38" w:name="_Toc175903634"/>
      <w:bookmarkStart w:id="39" w:name="_Toc175903854"/>
      <w:bookmarkStart w:id="40" w:name="_Toc176148598"/>
      <w:r w:rsidRPr="0068414A">
        <w:t>12. Unrestricted funds (Group and Charity)</w:t>
      </w:r>
      <w:bookmarkEnd w:id="36"/>
      <w:bookmarkEnd w:id="37"/>
      <w:bookmarkEnd w:id="38"/>
      <w:bookmarkEnd w:id="39"/>
      <w:bookmarkEnd w:id="40"/>
    </w:p>
    <w:p w14:paraId="099CF16F" w14:textId="6A0BB195" w:rsidR="00015E5E" w:rsidRPr="00015E5E" w:rsidRDefault="00015E5E" w:rsidP="00015E5E">
      <w:pPr>
        <w:pStyle w:val="Heading3"/>
      </w:pPr>
      <w:r w:rsidRPr="005D7632">
        <w:t>Unrestricted funds</w:t>
      </w:r>
      <w:r>
        <w:t xml:space="preserve"> 2024/2025</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1478"/>
        <w:gridCol w:w="1478"/>
        <w:gridCol w:w="1479"/>
        <w:gridCol w:w="1661"/>
        <w:gridCol w:w="1296"/>
        <w:gridCol w:w="1478"/>
        <w:gridCol w:w="1479"/>
      </w:tblGrid>
      <w:tr w:rsidR="005D7632" w14:paraId="0AB9282A" w14:textId="5661FFA8" w:rsidTr="00A8328E">
        <w:trPr>
          <w:trHeight w:val="300"/>
        </w:trPr>
        <w:tc>
          <w:tcPr>
            <w:tcW w:w="1478" w:type="dxa"/>
            <w:shd w:val="clear" w:color="auto" w:fill="F2F2F2" w:themeFill="background1" w:themeFillShade="F2"/>
            <w:vAlign w:val="center"/>
          </w:tcPr>
          <w:p w14:paraId="7C4746B9" w14:textId="55ABFDAF" w:rsidR="005D7632" w:rsidRPr="005D7632" w:rsidRDefault="005D7632" w:rsidP="005D7632">
            <w:pPr>
              <w:rPr>
                <w:rFonts w:asciiTheme="majorHAnsi" w:hAnsiTheme="majorHAnsi" w:cs="Arial"/>
                <w:b/>
                <w:bCs/>
                <w:sz w:val="22"/>
              </w:rPr>
            </w:pPr>
            <w:r w:rsidRPr="005D7632">
              <w:rPr>
                <w:rFonts w:asciiTheme="majorHAnsi" w:hAnsiTheme="majorHAnsi" w:cs="Arial"/>
                <w:b/>
                <w:bCs/>
                <w:sz w:val="22"/>
              </w:rPr>
              <w:t>Unrestricted funds</w:t>
            </w:r>
          </w:p>
        </w:tc>
        <w:tc>
          <w:tcPr>
            <w:tcW w:w="1478" w:type="dxa"/>
            <w:shd w:val="clear" w:color="auto" w:fill="F2F2F2" w:themeFill="background1" w:themeFillShade="F2"/>
            <w:vAlign w:val="center"/>
          </w:tcPr>
          <w:p w14:paraId="55711966" w14:textId="1783003F" w:rsidR="005D7632" w:rsidRPr="005D7632" w:rsidRDefault="005D7632" w:rsidP="005D7632">
            <w:pPr>
              <w:rPr>
                <w:rFonts w:asciiTheme="majorHAnsi" w:hAnsiTheme="majorHAnsi"/>
                <w:b/>
                <w:bCs/>
                <w:sz w:val="22"/>
              </w:rPr>
            </w:pPr>
            <w:r w:rsidRPr="005D7632">
              <w:rPr>
                <w:rFonts w:asciiTheme="majorHAnsi" w:hAnsiTheme="majorHAnsi" w:cs="Arial"/>
                <w:b/>
                <w:bCs/>
                <w:sz w:val="22"/>
              </w:rPr>
              <w:t xml:space="preserve">Balance at </w:t>
            </w:r>
            <w:r w:rsidR="00CC475A">
              <w:rPr>
                <w:rFonts w:asciiTheme="majorHAnsi" w:hAnsiTheme="majorHAnsi" w:cs="Arial"/>
                <w:b/>
                <w:bCs/>
                <w:sz w:val="22"/>
              </w:rPr>
              <w:br/>
            </w:r>
            <w:r w:rsidRPr="005D7632">
              <w:rPr>
                <w:rFonts w:asciiTheme="majorHAnsi" w:hAnsiTheme="majorHAnsi" w:cs="Arial"/>
                <w:b/>
                <w:bCs/>
                <w:sz w:val="22"/>
              </w:rPr>
              <w:t>1 April 2024</w:t>
            </w:r>
          </w:p>
        </w:tc>
        <w:tc>
          <w:tcPr>
            <w:tcW w:w="1479" w:type="dxa"/>
            <w:shd w:val="clear" w:color="auto" w:fill="F2F2F2" w:themeFill="background1" w:themeFillShade="F2"/>
            <w:vAlign w:val="center"/>
          </w:tcPr>
          <w:p w14:paraId="6EE830FF" w14:textId="5AFFBCEF" w:rsidR="005D7632" w:rsidRPr="005D7632" w:rsidRDefault="005D7632" w:rsidP="005D7632">
            <w:pPr>
              <w:rPr>
                <w:rFonts w:asciiTheme="majorHAnsi" w:hAnsiTheme="majorHAnsi" w:cs="Arial"/>
                <w:b/>
                <w:bCs/>
                <w:color w:val="000000"/>
                <w:sz w:val="22"/>
              </w:rPr>
            </w:pPr>
            <w:r w:rsidRPr="005D7632">
              <w:rPr>
                <w:rFonts w:asciiTheme="majorHAnsi" w:hAnsiTheme="majorHAnsi"/>
                <w:b/>
                <w:bCs/>
                <w:sz w:val="22"/>
              </w:rPr>
              <w:t>Income</w:t>
            </w:r>
          </w:p>
        </w:tc>
        <w:tc>
          <w:tcPr>
            <w:tcW w:w="1661" w:type="dxa"/>
            <w:shd w:val="clear" w:color="auto" w:fill="F2F2F2" w:themeFill="background1" w:themeFillShade="F2"/>
            <w:vAlign w:val="center"/>
          </w:tcPr>
          <w:p w14:paraId="5CACA9C3" w14:textId="39254F40" w:rsidR="005D7632" w:rsidRPr="005D7632" w:rsidRDefault="005D7632" w:rsidP="005D7632">
            <w:pPr>
              <w:rPr>
                <w:rFonts w:asciiTheme="majorHAnsi" w:hAnsiTheme="majorHAnsi" w:cs="Arial"/>
                <w:b/>
                <w:bCs/>
                <w:color w:val="000000" w:themeColor="text1"/>
                <w:sz w:val="22"/>
              </w:rPr>
            </w:pPr>
            <w:r w:rsidRPr="005D7632">
              <w:rPr>
                <w:rFonts w:asciiTheme="majorHAnsi" w:hAnsiTheme="majorHAnsi"/>
                <w:b/>
                <w:bCs/>
                <w:sz w:val="22"/>
              </w:rPr>
              <w:t>Expenditure</w:t>
            </w:r>
          </w:p>
        </w:tc>
        <w:tc>
          <w:tcPr>
            <w:tcW w:w="1296" w:type="dxa"/>
            <w:shd w:val="clear" w:color="auto" w:fill="F2F2F2" w:themeFill="background1" w:themeFillShade="F2"/>
            <w:vAlign w:val="center"/>
          </w:tcPr>
          <w:p w14:paraId="2095C3CC" w14:textId="77777777" w:rsidR="005D7632" w:rsidRPr="005D7632" w:rsidRDefault="005D7632" w:rsidP="005D7632">
            <w:pPr>
              <w:rPr>
                <w:rFonts w:asciiTheme="majorHAnsi" w:hAnsiTheme="majorHAnsi"/>
                <w:b/>
                <w:bCs/>
                <w:sz w:val="22"/>
              </w:rPr>
            </w:pPr>
            <w:r w:rsidRPr="005D7632">
              <w:rPr>
                <w:rFonts w:asciiTheme="majorHAnsi" w:hAnsiTheme="majorHAnsi"/>
                <w:b/>
                <w:bCs/>
                <w:sz w:val="22"/>
              </w:rPr>
              <w:t>Gains /</w:t>
            </w:r>
          </w:p>
          <w:p w14:paraId="66F972E2" w14:textId="2C8539E2" w:rsidR="005D7632" w:rsidRPr="005D7632" w:rsidRDefault="005D7632" w:rsidP="005D7632">
            <w:pPr>
              <w:rPr>
                <w:rFonts w:asciiTheme="majorHAnsi" w:hAnsiTheme="majorHAnsi" w:cs="Arial"/>
                <w:b/>
                <w:bCs/>
                <w:color w:val="000000"/>
                <w:sz w:val="22"/>
              </w:rPr>
            </w:pPr>
            <w:r w:rsidRPr="005D7632">
              <w:rPr>
                <w:rFonts w:asciiTheme="majorHAnsi" w:hAnsiTheme="majorHAnsi"/>
                <w:b/>
                <w:bCs/>
                <w:sz w:val="22"/>
              </w:rPr>
              <w:t>(losses)</w:t>
            </w:r>
          </w:p>
        </w:tc>
        <w:tc>
          <w:tcPr>
            <w:tcW w:w="1478" w:type="dxa"/>
            <w:shd w:val="clear" w:color="auto" w:fill="F2F2F2" w:themeFill="background1" w:themeFillShade="F2"/>
            <w:vAlign w:val="center"/>
          </w:tcPr>
          <w:p w14:paraId="0899C526" w14:textId="0E0A659A" w:rsidR="005D7632" w:rsidRPr="005D7632" w:rsidRDefault="005D7632" w:rsidP="005D7632">
            <w:pPr>
              <w:rPr>
                <w:rFonts w:asciiTheme="majorHAnsi" w:hAnsiTheme="majorHAnsi"/>
                <w:b/>
                <w:bCs/>
                <w:sz w:val="22"/>
              </w:rPr>
            </w:pPr>
            <w:r w:rsidRPr="005D7632">
              <w:rPr>
                <w:rFonts w:asciiTheme="majorHAnsi" w:hAnsiTheme="majorHAnsi"/>
                <w:b/>
                <w:bCs/>
                <w:sz w:val="22"/>
              </w:rPr>
              <w:t>Transfers</w:t>
            </w:r>
          </w:p>
        </w:tc>
        <w:tc>
          <w:tcPr>
            <w:tcW w:w="1479" w:type="dxa"/>
            <w:shd w:val="clear" w:color="auto" w:fill="F2F2F2" w:themeFill="background1" w:themeFillShade="F2"/>
            <w:vAlign w:val="center"/>
          </w:tcPr>
          <w:p w14:paraId="0E2CF29D" w14:textId="055FD0FC" w:rsidR="005D7632" w:rsidRPr="005D7632" w:rsidRDefault="005D7632" w:rsidP="005D7632">
            <w:pPr>
              <w:rPr>
                <w:rFonts w:asciiTheme="majorHAnsi" w:hAnsiTheme="majorHAnsi"/>
                <w:b/>
                <w:bCs/>
                <w:sz w:val="22"/>
              </w:rPr>
            </w:pPr>
            <w:r w:rsidRPr="005D7632">
              <w:rPr>
                <w:rFonts w:asciiTheme="majorHAnsi" w:hAnsiTheme="majorHAnsi"/>
                <w:b/>
                <w:bCs/>
                <w:sz w:val="22"/>
              </w:rPr>
              <w:t>Balance at 31 March 202</w:t>
            </w:r>
            <w:r w:rsidR="00220FAE">
              <w:rPr>
                <w:rFonts w:asciiTheme="majorHAnsi" w:hAnsiTheme="majorHAnsi"/>
                <w:b/>
                <w:bCs/>
                <w:sz w:val="22"/>
              </w:rPr>
              <w:t>5</w:t>
            </w:r>
          </w:p>
        </w:tc>
      </w:tr>
      <w:tr w:rsidR="00363AD0" w14:paraId="396A759A" w14:textId="798D1EB6" w:rsidTr="00A8328E">
        <w:trPr>
          <w:trHeight w:val="300"/>
        </w:trPr>
        <w:tc>
          <w:tcPr>
            <w:tcW w:w="1478" w:type="dxa"/>
            <w:vAlign w:val="center"/>
          </w:tcPr>
          <w:p w14:paraId="7C46817C" w14:textId="4815C74F" w:rsidR="00363AD0" w:rsidRPr="00363AD0" w:rsidRDefault="00363AD0" w:rsidP="000735ED">
            <w:pPr>
              <w:rPr>
                <w:rFonts w:cs="Arial"/>
                <w:sz w:val="22"/>
              </w:rPr>
            </w:pPr>
            <w:r w:rsidRPr="00363AD0">
              <w:rPr>
                <w:rFonts w:cs="Arial"/>
                <w:sz w:val="22"/>
              </w:rPr>
              <w:t>Designated funds</w:t>
            </w:r>
          </w:p>
        </w:tc>
        <w:tc>
          <w:tcPr>
            <w:tcW w:w="1478" w:type="dxa"/>
            <w:vAlign w:val="center"/>
          </w:tcPr>
          <w:p w14:paraId="37E27506" w14:textId="22CFF121" w:rsidR="00363AD0" w:rsidRPr="00363AD0" w:rsidRDefault="00363AD0" w:rsidP="000735ED">
            <w:pPr>
              <w:rPr>
                <w:sz w:val="22"/>
              </w:rPr>
            </w:pPr>
            <w:r w:rsidRPr="00363AD0">
              <w:rPr>
                <w:rFonts w:cs="Arial"/>
                <w:sz w:val="22"/>
              </w:rPr>
              <w:t>£21,211,143</w:t>
            </w:r>
          </w:p>
        </w:tc>
        <w:tc>
          <w:tcPr>
            <w:tcW w:w="1479" w:type="dxa"/>
            <w:vAlign w:val="center"/>
          </w:tcPr>
          <w:p w14:paraId="05B02E24" w14:textId="1E624161" w:rsidR="00363AD0" w:rsidRPr="00363AD0" w:rsidRDefault="00363AD0" w:rsidP="000735ED">
            <w:pPr>
              <w:rPr>
                <w:rFonts w:cs="Arial"/>
                <w:color w:val="000000"/>
                <w:sz w:val="22"/>
              </w:rPr>
            </w:pPr>
            <w:r w:rsidRPr="00363AD0">
              <w:rPr>
                <w:rFonts w:cs="Arial"/>
                <w:sz w:val="22"/>
              </w:rPr>
              <w:t xml:space="preserve">- </w:t>
            </w:r>
          </w:p>
        </w:tc>
        <w:tc>
          <w:tcPr>
            <w:tcW w:w="1661" w:type="dxa"/>
            <w:vAlign w:val="center"/>
          </w:tcPr>
          <w:p w14:paraId="52E6CF14" w14:textId="2E5E10C7" w:rsidR="00363AD0" w:rsidRPr="00363AD0" w:rsidRDefault="00363AD0" w:rsidP="000735ED">
            <w:pPr>
              <w:rPr>
                <w:rFonts w:cs="Arial"/>
                <w:color w:val="000000" w:themeColor="text1"/>
                <w:sz w:val="22"/>
              </w:rPr>
            </w:pPr>
            <w:r w:rsidRPr="00363AD0">
              <w:rPr>
                <w:rFonts w:cs="Arial"/>
                <w:sz w:val="22"/>
              </w:rPr>
              <w:t xml:space="preserve"> -£1,873,740</w:t>
            </w:r>
          </w:p>
        </w:tc>
        <w:tc>
          <w:tcPr>
            <w:tcW w:w="1296" w:type="dxa"/>
            <w:vAlign w:val="center"/>
          </w:tcPr>
          <w:p w14:paraId="7BA30E59" w14:textId="66B4138D" w:rsidR="00363AD0" w:rsidRPr="00363AD0" w:rsidRDefault="00363AD0" w:rsidP="000735ED">
            <w:pPr>
              <w:rPr>
                <w:b/>
                <w:bCs/>
                <w:sz w:val="22"/>
              </w:rPr>
            </w:pPr>
            <w:r w:rsidRPr="00363AD0">
              <w:rPr>
                <w:rFonts w:cs="Arial"/>
                <w:sz w:val="22"/>
              </w:rPr>
              <w:t xml:space="preserve">- </w:t>
            </w:r>
          </w:p>
        </w:tc>
        <w:tc>
          <w:tcPr>
            <w:tcW w:w="1478" w:type="dxa"/>
            <w:vAlign w:val="center"/>
          </w:tcPr>
          <w:p w14:paraId="35E0237B" w14:textId="494075DD" w:rsidR="00363AD0" w:rsidRPr="00363AD0" w:rsidRDefault="00363AD0" w:rsidP="000735ED">
            <w:pPr>
              <w:rPr>
                <w:sz w:val="22"/>
              </w:rPr>
            </w:pPr>
            <w:r w:rsidRPr="00363AD0">
              <w:rPr>
                <w:rFonts w:cs="Arial"/>
                <w:sz w:val="22"/>
              </w:rPr>
              <w:t xml:space="preserve">£365,618 </w:t>
            </w:r>
          </w:p>
        </w:tc>
        <w:tc>
          <w:tcPr>
            <w:tcW w:w="1479" w:type="dxa"/>
            <w:vAlign w:val="center"/>
          </w:tcPr>
          <w:p w14:paraId="72BDE6CB" w14:textId="35409364" w:rsidR="00363AD0" w:rsidRPr="00363AD0" w:rsidRDefault="00363AD0" w:rsidP="000735ED">
            <w:pPr>
              <w:rPr>
                <w:sz w:val="22"/>
              </w:rPr>
            </w:pPr>
            <w:r w:rsidRPr="00363AD0">
              <w:rPr>
                <w:rFonts w:cs="Arial"/>
                <w:sz w:val="22"/>
              </w:rPr>
              <w:t xml:space="preserve">£19,703,021 </w:t>
            </w:r>
          </w:p>
        </w:tc>
      </w:tr>
      <w:tr w:rsidR="00363AD0" w14:paraId="7B62C44F" w14:textId="26968662" w:rsidTr="00A8328E">
        <w:trPr>
          <w:trHeight w:val="300"/>
        </w:trPr>
        <w:tc>
          <w:tcPr>
            <w:tcW w:w="1478" w:type="dxa"/>
            <w:vAlign w:val="center"/>
          </w:tcPr>
          <w:p w14:paraId="442E65CB" w14:textId="068C0FFF" w:rsidR="00363AD0" w:rsidRPr="00363AD0" w:rsidRDefault="00363AD0" w:rsidP="000735ED">
            <w:pPr>
              <w:rPr>
                <w:rFonts w:cs="Arial"/>
                <w:sz w:val="22"/>
              </w:rPr>
            </w:pPr>
            <w:r w:rsidRPr="00363AD0">
              <w:rPr>
                <w:rFonts w:cs="Arial"/>
                <w:sz w:val="22"/>
              </w:rPr>
              <w:t>General funds</w:t>
            </w:r>
          </w:p>
        </w:tc>
        <w:tc>
          <w:tcPr>
            <w:tcW w:w="1478" w:type="dxa"/>
            <w:vAlign w:val="center"/>
          </w:tcPr>
          <w:p w14:paraId="4303F636" w14:textId="3B3D79B0" w:rsidR="00363AD0" w:rsidRPr="00363AD0" w:rsidRDefault="00363AD0" w:rsidP="000735ED">
            <w:pPr>
              <w:rPr>
                <w:sz w:val="22"/>
              </w:rPr>
            </w:pPr>
            <w:r w:rsidRPr="00363AD0">
              <w:rPr>
                <w:rFonts w:cs="Arial"/>
                <w:sz w:val="22"/>
              </w:rPr>
              <w:t xml:space="preserve">£6,991,939 </w:t>
            </w:r>
          </w:p>
        </w:tc>
        <w:tc>
          <w:tcPr>
            <w:tcW w:w="1479" w:type="dxa"/>
            <w:vAlign w:val="center"/>
          </w:tcPr>
          <w:p w14:paraId="0A094AD0" w14:textId="75B60E44" w:rsidR="00363AD0" w:rsidRPr="00363AD0" w:rsidRDefault="00363AD0" w:rsidP="000735ED">
            <w:pPr>
              <w:rPr>
                <w:rFonts w:cs="Arial"/>
                <w:color w:val="000000"/>
                <w:sz w:val="22"/>
              </w:rPr>
            </w:pPr>
            <w:r w:rsidRPr="00363AD0">
              <w:rPr>
                <w:rFonts w:cs="Arial"/>
                <w:sz w:val="22"/>
              </w:rPr>
              <w:t xml:space="preserve">£36,217,272 </w:t>
            </w:r>
          </w:p>
        </w:tc>
        <w:tc>
          <w:tcPr>
            <w:tcW w:w="1661" w:type="dxa"/>
            <w:vAlign w:val="center"/>
          </w:tcPr>
          <w:p w14:paraId="2187D532" w14:textId="191B3225" w:rsidR="00363AD0" w:rsidRPr="00363AD0" w:rsidRDefault="00363AD0" w:rsidP="000735ED">
            <w:pPr>
              <w:rPr>
                <w:rFonts w:cs="Arial"/>
                <w:color w:val="000000" w:themeColor="text1"/>
                <w:sz w:val="22"/>
              </w:rPr>
            </w:pPr>
            <w:r w:rsidRPr="00363AD0">
              <w:rPr>
                <w:rFonts w:cs="Arial"/>
                <w:sz w:val="22"/>
              </w:rPr>
              <w:t>-£33,792,475</w:t>
            </w:r>
          </w:p>
        </w:tc>
        <w:tc>
          <w:tcPr>
            <w:tcW w:w="1296" w:type="dxa"/>
            <w:vAlign w:val="center"/>
          </w:tcPr>
          <w:p w14:paraId="730AAB83" w14:textId="1916E9A4" w:rsidR="00363AD0" w:rsidRPr="00363AD0" w:rsidRDefault="00363AD0" w:rsidP="000735ED">
            <w:pPr>
              <w:rPr>
                <w:sz w:val="22"/>
              </w:rPr>
            </w:pPr>
            <w:r w:rsidRPr="00363AD0">
              <w:rPr>
                <w:rFonts w:cs="Arial"/>
                <w:sz w:val="22"/>
              </w:rPr>
              <w:t>-£55,688</w:t>
            </w:r>
          </w:p>
        </w:tc>
        <w:tc>
          <w:tcPr>
            <w:tcW w:w="1478" w:type="dxa"/>
            <w:vAlign w:val="center"/>
          </w:tcPr>
          <w:p w14:paraId="77AE1532" w14:textId="0BE8A795" w:rsidR="00363AD0" w:rsidRPr="00363AD0" w:rsidRDefault="00363AD0" w:rsidP="000735ED">
            <w:pPr>
              <w:rPr>
                <w:sz w:val="22"/>
              </w:rPr>
            </w:pPr>
            <w:r w:rsidRPr="00363AD0">
              <w:rPr>
                <w:rFonts w:cs="Arial"/>
                <w:sz w:val="22"/>
              </w:rPr>
              <w:t>-£512,276</w:t>
            </w:r>
          </w:p>
        </w:tc>
        <w:tc>
          <w:tcPr>
            <w:tcW w:w="1479" w:type="dxa"/>
            <w:vAlign w:val="center"/>
          </w:tcPr>
          <w:p w14:paraId="6C7016D2" w14:textId="62B4F542" w:rsidR="00363AD0" w:rsidRPr="00363AD0" w:rsidRDefault="00363AD0" w:rsidP="000735ED">
            <w:pPr>
              <w:rPr>
                <w:sz w:val="22"/>
              </w:rPr>
            </w:pPr>
            <w:r w:rsidRPr="00363AD0">
              <w:rPr>
                <w:rFonts w:cs="Arial"/>
                <w:sz w:val="22"/>
              </w:rPr>
              <w:t xml:space="preserve">£8,848,772 </w:t>
            </w:r>
          </w:p>
        </w:tc>
      </w:tr>
      <w:tr w:rsidR="00363AD0" w14:paraId="12D07084" w14:textId="45A6DB15" w:rsidTr="00A8328E">
        <w:trPr>
          <w:trHeight w:val="300"/>
        </w:trPr>
        <w:tc>
          <w:tcPr>
            <w:tcW w:w="1478" w:type="dxa"/>
            <w:vAlign w:val="center"/>
          </w:tcPr>
          <w:p w14:paraId="1712177E" w14:textId="221342E3" w:rsidR="00363AD0" w:rsidRPr="00816463" w:rsidRDefault="00363AD0" w:rsidP="000735ED">
            <w:pPr>
              <w:rPr>
                <w:rFonts w:cs="Arial"/>
                <w:b/>
                <w:bCs/>
                <w:sz w:val="22"/>
              </w:rPr>
            </w:pPr>
            <w:r w:rsidRPr="00816463">
              <w:rPr>
                <w:rFonts w:cs="Arial"/>
                <w:b/>
                <w:bCs/>
                <w:sz w:val="22"/>
              </w:rPr>
              <w:t>Total</w:t>
            </w:r>
          </w:p>
        </w:tc>
        <w:tc>
          <w:tcPr>
            <w:tcW w:w="1478" w:type="dxa"/>
            <w:vAlign w:val="center"/>
          </w:tcPr>
          <w:p w14:paraId="2C1BFBF1" w14:textId="738E84F9" w:rsidR="00363AD0" w:rsidRPr="00816463" w:rsidRDefault="00363AD0" w:rsidP="000735ED">
            <w:pPr>
              <w:rPr>
                <w:b/>
                <w:bCs/>
                <w:sz w:val="22"/>
              </w:rPr>
            </w:pPr>
            <w:r w:rsidRPr="00816463">
              <w:rPr>
                <w:rFonts w:cs="Arial"/>
                <w:b/>
                <w:bCs/>
                <w:sz w:val="22"/>
              </w:rPr>
              <w:t>£28,203,082</w:t>
            </w:r>
          </w:p>
        </w:tc>
        <w:tc>
          <w:tcPr>
            <w:tcW w:w="1479" w:type="dxa"/>
            <w:vAlign w:val="center"/>
          </w:tcPr>
          <w:p w14:paraId="489D04BF" w14:textId="2B082C0C" w:rsidR="00363AD0" w:rsidRPr="00816463" w:rsidRDefault="00363AD0" w:rsidP="000735ED">
            <w:pPr>
              <w:rPr>
                <w:rFonts w:cs="Arial"/>
                <w:b/>
                <w:bCs/>
                <w:color w:val="000000"/>
                <w:sz w:val="22"/>
              </w:rPr>
            </w:pPr>
            <w:r w:rsidRPr="00816463">
              <w:rPr>
                <w:rFonts w:cs="Arial"/>
                <w:b/>
                <w:bCs/>
                <w:sz w:val="22"/>
              </w:rPr>
              <w:t>£36,217,272</w:t>
            </w:r>
          </w:p>
        </w:tc>
        <w:tc>
          <w:tcPr>
            <w:tcW w:w="1661" w:type="dxa"/>
            <w:vAlign w:val="center"/>
          </w:tcPr>
          <w:p w14:paraId="4ACBF611" w14:textId="1FBCA251" w:rsidR="00363AD0" w:rsidRPr="00816463" w:rsidRDefault="009A0A5C" w:rsidP="000735ED">
            <w:pPr>
              <w:rPr>
                <w:rFonts w:cs="Arial"/>
                <w:b/>
                <w:bCs/>
                <w:color w:val="000000" w:themeColor="text1"/>
                <w:sz w:val="22"/>
              </w:rPr>
            </w:pPr>
            <w:r>
              <w:rPr>
                <w:rFonts w:cs="Arial"/>
                <w:b/>
                <w:bCs/>
                <w:sz w:val="22"/>
              </w:rPr>
              <w:t>-</w:t>
            </w:r>
            <w:r w:rsidR="00363AD0" w:rsidRPr="00816463">
              <w:rPr>
                <w:rFonts w:cs="Arial"/>
                <w:b/>
                <w:bCs/>
                <w:sz w:val="22"/>
              </w:rPr>
              <w:t>£35,666,215</w:t>
            </w:r>
          </w:p>
        </w:tc>
        <w:tc>
          <w:tcPr>
            <w:tcW w:w="1296" w:type="dxa"/>
            <w:vAlign w:val="center"/>
          </w:tcPr>
          <w:p w14:paraId="0DABCC7C" w14:textId="75F289C2" w:rsidR="00363AD0" w:rsidRPr="00816463" w:rsidRDefault="00363AD0" w:rsidP="000735ED">
            <w:pPr>
              <w:rPr>
                <w:b/>
                <w:bCs/>
                <w:sz w:val="22"/>
              </w:rPr>
            </w:pPr>
            <w:r w:rsidRPr="00816463">
              <w:rPr>
                <w:rFonts w:cs="Arial"/>
                <w:b/>
                <w:bCs/>
                <w:sz w:val="22"/>
              </w:rPr>
              <w:t>-£55,688</w:t>
            </w:r>
          </w:p>
        </w:tc>
        <w:tc>
          <w:tcPr>
            <w:tcW w:w="1478" w:type="dxa"/>
            <w:vAlign w:val="center"/>
          </w:tcPr>
          <w:p w14:paraId="2D2F8E78" w14:textId="2FB527D5" w:rsidR="00363AD0" w:rsidRPr="00816463" w:rsidRDefault="00363AD0" w:rsidP="000735ED">
            <w:pPr>
              <w:rPr>
                <w:b/>
                <w:bCs/>
                <w:sz w:val="22"/>
              </w:rPr>
            </w:pPr>
            <w:r w:rsidRPr="00816463">
              <w:rPr>
                <w:rFonts w:cs="Arial"/>
                <w:b/>
                <w:bCs/>
                <w:sz w:val="22"/>
              </w:rPr>
              <w:t>-£146,658</w:t>
            </w:r>
          </w:p>
        </w:tc>
        <w:tc>
          <w:tcPr>
            <w:tcW w:w="1479" w:type="dxa"/>
            <w:vAlign w:val="center"/>
          </w:tcPr>
          <w:p w14:paraId="14796345" w14:textId="5331DDFC" w:rsidR="00363AD0" w:rsidRPr="00816463" w:rsidRDefault="00363AD0" w:rsidP="000735ED">
            <w:pPr>
              <w:rPr>
                <w:b/>
                <w:bCs/>
                <w:sz w:val="22"/>
              </w:rPr>
            </w:pPr>
            <w:r w:rsidRPr="00816463">
              <w:rPr>
                <w:rFonts w:cs="Arial"/>
                <w:b/>
                <w:bCs/>
                <w:sz w:val="22"/>
              </w:rPr>
              <w:t>£28,551,793</w:t>
            </w:r>
          </w:p>
        </w:tc>
      </w:tr>
    </w:tbl>
    <w:p w14:paraId="20663ADF" w14:textId="544CD7E7" w:rsidR="00F91CA8" w:rsidRDefault="00F91CA8" w:rsidP="00F91CA8">
      <w:pPr>
        <w:rPr>
          <w:lang w:eastAsia="en-GB"/>
        </w:rPr>
      </w:pPr>
    </w:p>
    <w:p w14:paraId="0F23D950" w14:textId="6625D0C1" w:rsidR="00167BC3" w:rsidRDefault="00167BC3" w:rsidP="00167BC3">
      <w:pPr>
        <w:rPr>
          <w:lang w:eastAsia="en-GB"/>
        </w:rPr>
      </w:pPr>
      <w:r>
        <w:rPr>
          <w:lang w:eastAsia="en-GB"/>
        </w:rPr>
        <w:lastRenderedPageBreak/>
        <w:t>Designated funds of £19,927,132 represent the net book value of tangible assets used by the charity to provide its residential, nursing, day care, rehabilitation and other services, less outstanding loans used to finance those assets.</w:t>
      </w:r>
      <w:r>
        <w:rPr>
          <w:lang w:eastAsia="en-GB"/>
        </w:rPr>
        <w:tab/>
      </w:r>
    </w:p>
    <w:p w14:paraId="317B7375" w14:textId="77777777" w:rsidR="00015E5E" w:rsidRDefault="00167BC3" w:rsidP="00167BC3">
      <w:pPr>
        <w:rPr>
          <w:lang w:eastAsia="en-GB"/>
        </w:rPr>
      </w:pPr>
      <w:r>
        <w:rPr>
          <w:lang w:eastAsia="en-GB"/>
        </w:rPr>
        <w:t>The transfer of £589,720 from General Funds to Designated Funds reflects the net of additions to fixed assets, disposal of fixed assets, and capital elements of loan repayments.</w:t>
      </w:r>
      <w:r>
        <w:rPr>
          <w:lang w:eastAsia="en-GB"/>
        </w:rPr>
        <w:tab/>
      </w:r>
      <w:r>
        <w:rPr>
          <w:lang w:eastAsia="en-GB"/>
        </w:rPr>
        <w:tab/>
      </w:r>
    </w:p>
    <w:p w14:paraId="44033632" w14:textId="30BC4E97" w:rsidR="00167BC3" w:rsidRDefault="00015E5E" w:rsidP="00015E5E">
      <w:pPr>
        <w:pStyle w:val="Heading3"/>
      </w:pPr>
      <w:r w:rsidRPr="005D7632">
        <w:t>Unrestricted funds</w:t>
      </w:r>
      <w:r>
        <w:t xml:space="preserve"> 2023/2024</w:t>
      </w:r>
      <w:r w:rsidR="00167BC3">
        <w:rPr>
          <w:lang w:eastAsia="en-GB"/>
        </w:rPr>
        <w:tab/>
      </w:r>
      <w:r w:rsidR="00167BC3">
        <w:rPr>
          <w:lang w:eastAsia="en-GB"/>
        </w:rPr>
        <w:tab/>
      </w:r>
      <w:r w:rsidR="00167BC3">
        <w:rPr>
          <w:lang w:eastAsia="en-GB"/>
        </w:rPr>
        <w:tab/>
      </w:r>
      <w:r w:rsidR="00167BC3">
        <w:rPr>
          <w:lang w:eastAsia="en-GB"/>
        </w:rPr>
        <w:tab/>
      </w:r>
      <w:r w:rsidR="00167BC3">
        <w:rPr>
          <w:lang w:eastAsia="en-GB"/>
        </w:rPr>
        <w:tab/>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1478"/>
        <w:gridCol w:w="1478"/>
        <w:gridCol w:w="1479"/>
        <w:gridCol w:w="1520"/>
        <w:gridCol w:w="1437"/>
        <w:gridCol w:w="1478"/>
        <w:gridCol w:w="1479"/>
      </w:tblGrid>
      <w:tr w:rsidR="008A45C2" w14:paraId="0A09E496" w14:textId="77777777" w:rsidTr="00816463">
        <w:trPr>
          <w:trHeight w:val="300"/>
        </w:trPr>
        <w:tc>
          <w:tcPr>
            <w:tcW w:w="1478" w:type="dxa"/>
            <w:shd w:val="clear" w:color="auto" w:fill="F2F2F2" w:themeFill="background1" w:themeFillShade="F2"/>
            <w:vAlign w:val="center"/>
          </w:tcPr>
          <w:p w14:paraId="0DECDA8A" w14:textId="77777777" w:rsidR="008A45C2" w:rsidRPr="005D7632" w:rsidRDefault="008A45C2" w:rsidP="006651C8">
            <w:pPr>
              <w:rPr>
                <w:rFonts w:asciiTheme="majorHAnsi" w:hAnsiTheme="majorHAnsi" w:cs="Arial"/>
                <w:b/>
                <w:bCs/>
                <w:sz w:val="22"/>
              </w:rPr>
            </w:pPr>
            <w:r w:rsidRPr="005D7632">
              <w:rPr>
                <w:rFonts w:asciiTheme="majorHAnsi" w:hAnsiTheme="majorHAnsi" w:cs="Arial"/>
                <w:b/>
                <w:bCs/>
                <w:sz w:val="22"/>
              </w:rPr>
              <w:t>Unrestricted funds</w:t>
            </w:r>
          </w:p>
        </w:tc>
        <w:tc>
          <w:tcPr>
            <w:tcW w:w="1478" w:type="dxa"/>
            <w:shd w:val="clear" w:color="auto" w:fill="F2F2F2" w:themeFill="background1" w:themeFillShade="F2"/>
            <w:vAlign w:val="center"/>
          </w:tcPr>
          <w:p w14:paraId="52888692" w14:textId="7508A348" w:rsidR="008A45C2" w:rsidRPr="005D7632" w:rsidRDefault="008A45C2" w:rsidP="006651C8">
            <w:pPr>
              <w:rPr>
                <w:rFonts w:asciiTheme="majorHAnsi" w:hAnsiTheme="majorHAnsi"/>
                <w:b/>
                <w:bCs/>
                <w:sz w:val="22"/>
              </w:rPr>
            </w:pPr>
            <w:r w:rsidRPr="005D7632">
              <w:rPr>
                <w:rFonts w:asciiTheme="majorHAnsi" w:hAnsiTheme="majorHAnsi" w:cs="Arial"/>
                <w:b/>
                <w:bCs/>
                <w:sz w:val="22"/>
              </w:rPr>
              <w:t>Balance at 1 April 202</w:t>
            </w:r>
            <w:r>
              <w:rPr>
                <w:rFonts w:asciiTheme="majorHAnsi" w:hAnsiTheme="majorHAnsi" w:cs="Arial"/>
                <w:b/>
                <w:bCs/>
                <w:sz w:val="22"/>
              </w:rPr>
              <w:t>3</w:t>
            </w:r>
          </w:p>
        </w:tc>
        <w:tc>
          <w:tcPr>
            <w:tcW w:w="1479" w:type="dxa"/>
            <w:shd w:val="clear" w:color="auto" w:fill="F2F2F2" w:themeFill="background1" w:themeFillShade="F2"/>
            <w:vAlign w:val="center"/>
          </w:tcPr>
          <w:p w14:paraId="5A9F6FD8" w14:textId="77777777" w:rsidR="008A45C2" w:rsidRPr="005D7632" w:rsidRDefault="008A45C2" w:rsidP="006651C8">
            <w:pPr>
              <w:rPr>
                <w:rFonts w:asciiTheme="majorHAnsi" w:hAnsiTheme="majorHAnsi" w:cs="Arial"/>
                <w:b/>
                <w:bCs/>
                <w:color w:val="000000"/>
                <w:sz w:val="22"/>
              </w:rPr>
            </w:pPr>
            <w:r w:rsidRPr="005D7632">
              <w:rPr>
                <w:rFonts w:asciiTheme="majorHAnsi" w:hAnsiTheme="majorHAnsi"/>
                <w:b/>
                <w:bCs/>
                <w:sz w:val="22"/>
              </w:rPr>
              <w:t>Income</w:t>
            </w:r>
          </w:p>
        </w:tc>
        <w:tc>
          <w:tcPr>
            <w:tcW w:w="1520" w:type="dxa"/>
            <w:shd w:val="clear" w:color="auto" w:fill="F2F2F2" w:themeFill="background1" w:themeFillShade="F2"/>
            <w:vAlign w:val="center"/>
          </w:tcPr>
          <w:p w14:paraId="3192A562" w14:textId="77777777" w:rsidR="008A45C2" w:rsidRPr="005D7632" w:rsidRDefault="008A45C2" w:rsidP="006651C8">
            <w:pPr>
              <w:rPr>
                <w:rFonts w:asciiTheme="majorHAnsi" w:hAnsiTheme="majorHAnsi" w:cs="Arial"/>
                <w:b/>
                <w:bCs/>
                <w:color w:val="000000" w:themeColor="text1"/>
                <w:sz w:val="22"/>
              </w:rPr>
            </w:pPr>
            <w:r w:rsidRPr="005D7632">
              <w:rPr>
                <w:rFonts w:asciiTheme="majorHAnsi" w:hAnsiTheme="majorHAnsi"/>
                <w:b/>
                <w:bCs/>
                <w:sz w:val="22"/>
              </w:rPr>
              <w:t>Expenditure</w:t>
            </w:r>
          </w:p>
        </w:tc>
        <w:tc>
          <w:tcPr>
            <w:tcW w:w="1437" w:type="dxa"/>
            <w:shd w:val="clear" w:color="auto" w:fill="F2F2F2" w:themeFill="background1" w:themeFillShade="F2"/>
            <w:vAlign w:val="center"/>
          </w:tcPr>
          <w:p w14:paraId="61DF7A5D" w14:textId="77777777" w:rsidR="008A45C2" w:rsidRPr="005D7632" w:rsidRDefault="008A45C2" w:rsidP="006651C8">
            <w:pPr>
              <w:rPr>
                <w:rFonts w:asciiTheme="majorHAnsi" w:hAnsiTheme="majorHAnsi"/>
                <w:b/>
                <w:bCs/>
                <w:sz w:val="22"/>
              </w:rPr>
            </w:pPr>
            <w:r w:rsidRPr="005D7632">
              <w:rPr>
                <w:rFonts w:asciiTheme="majorHAnsi" w:hAnsiTheme="majorHAnsi"/>
                <w:b/>
                <w:bCs/>
                <w:sz w:val="22"/>
              </w:rPr>
              <w:t>Gains /</w:t>
            </w:r>
          </w:p>
          <w:p w14:paraId="556632DA" w14:textId="77777777" w:rsidR="008A45C2" w:rsidRPr="005D7632" w:rsidRDefault="008A45C2" w:rsidP="006651C8">
            <w:pPr>
              <w:rPr>
                <w:rFonts w:asciiTheme="majorHAnsi" w:hAnsiTheme="majorHAnsi" w:cs="Arial"/>
                <w:b/>
                <w:bCs/>
                <w:color w:val="000000"/>
                <w:sz w:val="22"/>
              </w:rPr>
            </w:pPr>
            <w:r w:rsidRPr="005D7632">
              <w:rPr>
                <w:rFonts w:asciiTheme="majorHAnsi" w:hAnsiTheme="majorHAnsi"/>
                <w:b/>
                <w:bCs/>
                <w:sz w:val="22"/>
              </w:rPr>
              <w:t>(losses)</w:t>
            </w:r>
          </w:p>
        </w:tc>
        <w:tc>
          <w:tcPr>
            <w:tcW w:w="1478" w:type="dxa"/>
            <w:shd w:val="clear" w:color="auto" w:fill="F2F2F2" w:themeFill="background1" w:themeFillShade="F2"/>
            <w:vAlign w:val="center"/>
          </w:tcPr>
          <w:p w14:paraId="4CB9B2B5" w14:textId="77777777" w:rsidR="008A45C2" w:rsidRPr="005D7632" w:rsidRDefault="008A45C2" w:rsidP="006651C8">
            <w:pPr>
              <w:rPr>
                <w:rFonts w:asciiTheme="majorHAnsi" w:hAnsiTheme="majorHAnsi"/>
                <w:b/>
                <w:bCs/>
                <w:sz w:val="22"/>
              </w:rPr>
            </w:pPr>
            <w:r w:rsidRPr="005D7632">
              <w:rPr>
                <w:rFonts w:asciiTheme="majorHAnsi" w:hAnsiTheme="majorHAnsi"/>
                <w:b/>
                <w:bCs/>
                <w:sz w:val="22"/>
              </w:rPr>
              <w:t>Transfers</w:t>
            </w:r>
          </w:p>
        </w:tc>
        <w:tc>
          <w:tcPr>
            <w:tcW w:w="1479" w:type="dxa"/>
            <w:shd w:val="clear" w:color="auto" w:fill="F2F2F2" w:themeFill="background1" w:themeFillShade="F2"/>
            <w:vAlign w:val="center"/>
          </w:tcPr>
          <w:p w14:paraId="0B09979C" w14:textId="57BDE780" w:rsidR="008A45C2" w:rsidRPr="005D7632" w:rsidRDefault="008A45C2" w:rsidP="006651C8">
            <w:pPr>
              <w:rPr>
                <w:rFonts w:asciiTheme="majorHAnsi" w:hAnsiTheme="majorHAnsi"/>
                <w:b/>
                <w:bCs/>
                <w:sz w:val="22"/>
              </w:rPr>
            </w:pPr>
            <w:r w:rsidRPr="005D7632">
              <w:rPr>
                <w:rFonts w:asciiTheme="majorHAnsi" w:hAnsiTheme="majorHAnsi"/>
                <w:b/>
                <w:bCs/>
                <w:sz w:val="22"/>
              </w:rPr>
              <w:t>Balance at 31 March 202</w:t>
            </w:r>
            <w:r>
              <w:rPr>
                <w:rFonts w:asciiTheme="majorHAnsi" w:hAnsiTheme="majorHAnsi"/>
                <w:b/>
                <w:bCs/>
                <w:sz w:val="22"/>
              </w:rPr>
              <w:t>4</w:t>
            </w:r>
          </w:p>
        </w:tc>
      </w:tr>
      <w:tr w:rsidR="008A45C2" w14:paraId="79BE8132" w14:textId="77777777" w:rsidTr="00816463">
        <w:trPr>
          <w:trHeight w:val="300"/>
        </w:trPr>
        <w:tc>
          <w:tcPr>
            <w:tcW w:w="1478" w:type="dxa"/>
            <w:vAlign w:val="center"/>
          </w:tcPr>
          <w:p w14:paraId="389308B6" w14:textId="77777777" w:rsidR="008A45C2" w:rsidRPr="00FA3535" w:rsidRDefault="008A45C2" w:rsidP="00FA3535">
            <w:pPr>
              <w:rPr>
                <w:rFonts w:cs="Arial"/>
                <w:sz w:val="22"/>
              </w:rPr>
            </w:pPr>
            <w:r w:rsidRPr="00FA3535">
              <w:rPr>
                <w:rFonts w:cs="Arial"/>
                <w:sz w:val="22"/>
              </w:rPr>
              <w:t>Designated funds</w:t>
            </w:r>
          </w:p>
        </w:tc>
        <w:tc>
          <w:tcPr>
            <w:tcW w:w="1478" w:type="dxa"/>
            <w:vAlign w:val="center"/>
          </w:tcPr>
          <w:p w14:paraId="7BC20D1F" w14:textId="506BE627" w:rsidR="008A45C2" w:rsidRPr="00FA3535" w:rsidRDefault="00FA3535" w:rsidP="00FA3535">
            <w:pPr>
              <w:rPr>
                <w:sz w:val="22"/>
              </w:rPr>
            </w:pPr>
            <w:r w:rsidRPr="00FA3535">
              <w:rPr>
                <w:rFonts w:cs="Arial"/>
                <w:sz w:val="22"/>
              </w:rPr>
              <w:t>£</w:t>
            </w:r>
            <w:r w:rsidR="008A45C2" w:rsidRPr="00FA3535">
              <w:rPr>
                <w:rFonts w:cs="Arial"/>
                <w:sz w:val="22"/>
              </w:rPr>
              <w:t>21,129,873</w:t>
            </w:r>
          </w:p>
        </w:tc>
        <w:tc>
          <w:tcPr>
            <w:tcW w:w="1479" w:type="dxa"/>
            <w:vAlign w:val="center"/>
          </w:tcPr>
          <w:p w14:paraId="5E7E6AC0" w14:textId="1F1CBAA6" w:rsidR="008A45C2" w:rsidRPr="00FA3535" w:rsidRDefault="00FA3535" w:rsidP="00FA3535">
            <w:pPr>
              <w:rPr>
                <w:rFonts w:cs="Arial"/>
                <w:color w:val="000000"/>
                <w:sz w:val="22"/>
              </w:rPr>
            </w:pPr>
            <w:r w:rsidRPr="00FA3535">
              <w:rPr>
                <w:rFonts w:cs="Arial"/>
                <w:sz w:val="22"/>
              </w:rPr>
              <w:t>-</w:t>
            </w:r>
          </w:p>
        </w:tc>
        <w:tc>
          <w:tcPr>
            <w:tcW w:w="1520" w:type="dxa"/>
            <w:vAlign w:val="center"/>
          </w:tcPr>
          <w:p w14:paraId="32D237C5" w14:textId="5D070AFF" w:rsidR="008A45C2" w:rsidRPr="00FA3535" w:rsidRDefault="00FA3535" w:rsidP="00FA3535">
            <w:pPr>
              <w:rPr>
                <w:rFonts w:cs="Arial"/>
                <w:color w:val="000000" w:themeColor="text1"/>
                <w:sz w:val="22"/>
              </w:rPr>
            </w:pPr>
            <w:r w:rsidRPr="00FA3535">
              <w:rPr>
                <w:rFonts w:cs="Arial"/>
                <w:sz w:val="22"/>
              </w:rPr>
              <w:t>-£</w:t>
            </w:r>
            <w:r w:rsidR="008A45C2" w:rsidRPr="00FA3535">
              <w:rPr>
                <w:rFonts w:cs="Arial"/>
                <w:sz w:val="22"/>
              </w:rPr>
              <w:t>798,699</w:t>
            </w:r>
          </w:p>
        </w:tc>
        <w:tc>
          <w:tcPr>
            <w:tcW w:w="1437" w:type="dxa"/>
            <w:vAlign w:val="center"/>
          </w:tcPr>
          <w:p w14:paraId="45B2493F" w14:textId="483912D9" w:rsidR="008A45C2" w:rsidRPr="00FA3535" w:rsidRDefault="00FA3535" w:rsidP="00FA3535">
            <w:pPr>
              <w:rPr>
                <w:b/>
                <w:bCs/>
                <w:sz w:val="22"/>
              </w:rPr>
            </w:pPr>
            <w:r w:rsidRPr="00FA3535">
              <w:rPr>
                <w:rFonts w:cs="Arial"/>
                <w:sz w:val="22"/>
              </w:rPr>
              <w:t>-</w:t>
            </w:r>
            <w:r w:rsidR="008A45C2" w:rsidRPr="00FA3535">
              <w:rPr>
                <w:rFonts w:cs="Arial"/>
                <w:sz w:val="22"/>
              </w:rPr>
              <w:t xml:space="preserve"> </w:t>
            </w:r>
          </w:p>
        </w:tc>
        <w:tc>
          <w:tcPr>
            <w:tcW w:w="1478" w:type="dxa"/>
            <w:vAlign w:val="center"/>
          </w:tcPr>
          <w:p w14:paraId="63B0D711" w14:textId="7CABD4C6" w:rsidR="008A45C2" w:rsidRPr="00FA3535" w:rsidRDefault="00FA3535" w:rsidP="00FA3535">
            <w:pPr>
              <w:rPr>
                <w:sz w:val="22"/>
              </w:rPr>
            </w:pPr>
            <w:r w:rsidRPr="00FA3535">
              <w:rPr>
                <w:rFonts w:cs="Arial"/>
                <w:sz w:val="22"/>
              </w:rPr>
              <w:t>£</w:t>
            </w:r>
            <w:r w:rsidR="008A45C2" w:rsidRPr="00FA3535">
              <w:rPr>
                <w:rFonts w:cs="Arial"/>
                <w:sz w:val="22"/>
              </w:rPr>
              <w:t xml:space="preserve">879,969 </w:t>
            </w:r>
          </w:p>
        </w:tc>
        <w:tc>
          <w:tcPr>
            <w:tcW w:w="1479" w:type="dxa"/>
            <w:vAlign w:val="center"/>
          </w:tcPr>
          <w:p w14:paraId="12379792" w14:textId="20293975" w:rsidR="008A45C2" w:rsidRPr="00FA3535" w:rsidRDefault="00FA3535" w:rsidP="00FA3535">
            <w:pPr>
              <w:rPr>
                <w:sz w:val="22"/>
              </w:rPr>
            </w:pPr>
            <w:r w:rsidRPr="00FA3535">
              <w:rPr>
                <w:rFonts w:cs="Arial"/>
                <w:sz w:val="22"/>
              </w:rPr>
              <w:t>£</w:t>
            </w:r>
            <w:r w:rsidR="008A45C2" w:rsidRPr="00FA3535">
              <w:rPr>
                <w:rFonts w:cs="Arial"/>
                <w:sz w:val="22"/>
              </w:rPr>
              <w:t xml:space="preserve">21,211,143 </w:t>
            </w:r>
          </w:p>
        </w:tc>
      </w:tr>
      <w:tr w:rsidR="008A45C2" w14:paraId="66D9593D" w14:textId="77777777" w:rsidTr="00816463">
        <w:trPr>
          <w:trHeight w:val="300"/>
        </w:trPr>
        <w:tc>
          <w:tcPr>
            <w:tcW w:w="1478" w:type="dxa"/>
            <w:vAlign w:val="center"/>
          </w:tcPr>
          <w:p w14:paraId="1C6F4E1B" w14:textId="77777777" w:rsidR="008A45C2" w:rsidRPr="00FA3535" w:rsidRDefault="008A45C2" w:rsidP="00FA3535">
            <w:pPr>
              <w:rPr>
                <w:rFonts w:cs="Arial"/>
                <w:sz w:val="22"/>
              </w:rPr>
            </w:pPr>
            <w:r w:rsidRPr="00FA3535">
              <w:rPr>
                <w:rFonts w:cs="Arial"/>
                <w:sz w:val="22"/>
              </w:rPr>
              <w:t>General funds</w:t>
            </w:r>
          </w:p>
        </w:tc>
        <w:tc>
          <w:tcPr>
            <w:tcW w:w="1478" w:type="dxa"/>
            <w:vAlign w:val="center"/>
          </w:tcPr>
          <w:p w14:paraId="75142DDC" w14:textId="5E8CF588" w:rsidR="008A45C2" w:rsidRPr="00FA3535" w:rsidRDefault="00FA3535" w:rsidP="00FA3535">
            <w:pPr>
              <w:rPr>
                <w:sz w:val="22"/>
              </w:rPr>
            </w:pPr>
            <w:r w:rsidRPr="00FA3535">
              <w:rPr>
                <w:rFonts w:cs="Arial"/>
                <w:sz w:val="22"/>
              </w:rPr>
              <w:t>£</w:t>
            </w:r>
            <w:r w:rsidR="008A45C2" w:rsidRPr="00FA3535">
              <w:rPr>
                <w:rFonts w:cs="Arial"/>
                <w:sz w:val="22"/>
              </w:rPr>
              <w:t>6,778,915</w:t>
            </w:r>
          </w:p>
        </w:tc>
        <w:tc>
          <w:tcPr>
            <w:tcW w:w="1479" w:type="dxa"/>
            <w:vAlign w:val="center"/>
          </w:tcPr>
          <w:p w14:paraId="223038C6" w14:textId="42A53FBB" w:rsidR="008A45C2" w:rsidRPr="00FA3535" w:rsidRDefault="00FA3535" w:rsidP="00FA3535">
            <w:pPr>
              <w:rPr>
                <w:rFonts w:cs="Arial"/>
                <w:color w:val="000000"/>
                <w:sz w:val="22"/>
              </w:rPr>
            </w:pPr>
            <w:r w:rsidRPr="00FA3535">
              <w:rPr>
                <w:rFonts w:cs="Arial"/>
                <w:sz w:val="22"/>
              </w:rPr>
              <w:t>£</w:t>
            </w:r>
            <w:r w:rsidR="008A45C2" w:rsidRPr="00FA3535">
              <w:rPr>
                <w:rFonts w:cs="Arial"/>
                <w:sz w:val="22"/>
              </w:rPr>
              <w:t xml:space="preserve">31,921,402 </w:t>
            </w:r>
          </w:p>
        </w:tc>
        <w:tc>
          <w:tcPr>
            <w:tcW w:w="1520" w:type="dxa"/>
            <w:vAlign w:val="center"/>
          </w:tcPr>
          <w:p w14:paraId="2EFED47B" w14:textId="54F89666" w:rsidR="008A45C2" w:rsidRPr="00FA3535" w:rsidRDefault="00FA3535" w:rsidP="00FA3535">
            <w:pPr>
              <w:rPr>
                <w:rFonts w:cs="Arial"/>
                <w:color w:val="000000" w:themeColor="text1"/>
                <w:sz w:val="22"/>
              </w:rPr>
            </w:pPr>
            <w:r w:rsidRPr="00FA3535">
              <w:rPr>
                <w:rFonts w:cs="Arial"/>
                <w:sz w:val="22"/>
              </w:rPr>
              <w:t>-£</w:t>
            </w:r>
            <w:r w:rsidR="008A45C2" w:rsidRPr="00FA3535">
              <w:rPr>
                <w:rFonts w:cs="Arial"/>
                <w:sz w:val="22"/>
              </w:rPr>
              <w:t>30,806,252</w:t>
            </w:r>
          </w:p>
        </w:tc>
        <w:tc>
          <w:tcPr>
            <w:tcW w:w="1437" w:type="dxa"/>
            <w:vAlign w:val="center"/>
          </w:tcPr>
          <w:p w14:paraId="012A3047" w14:textId="01E3405B" w:rsidR="008A45C2" w:rsidRPr="00FA3535" w:rsidRDefault="00FA3535" w:rsidP="00FA3535">
            <w:pPr>
              <w:rPr>
                <w:sz w:val="22"/>
              </w:rPr>
            </w:pPr>
            <w:r w:rsidRPr="00FA3535">
              <w:rPr>
                <w:rFonts w:cs="Arial"/>
                <w:sz w:val="22"/>
              </w:rPr>
              <w:t>-£</w:t>
            </w:r>
            <w:r w:rsidR="008A45C2" w:rsidRPr="00FA3535">
              <w:rPr>
                <w:rFonts w:cs="Arial"/>
                <w:sz w:val="22"/>
              </w:rPr>
              <w:t>20,763</w:t>
            </w:r>
          </w:p>
        </w:tc>
        <w:tc>
          <w:tcPr>
            <w:tcW w:w="1478" w:type="dxa"/>
            <w:vAlign w:val="center"/>
          </w:tcPr>
          <w:p w14:paraId="4A8AD31B" w14:textId="4DC17E8E" w:rsidR="008A45C2" w:rsidRPr="00FA3535" w:rsidRDefault="00FA3535" w:rsidP="00FA3535">
            <w:pPr>
              <w:rPr>
                <w:sz w:val="22"/>
              </w:rPr>
            </w:pPr>
            <w:r w:rsidRPr="00FA3535">
              <w:rPr>
                <w:rFonts w:cs="Arial"/>
                <w:sz w:val="22"/>
              </w:rPr>
              <w:t>-£</w:t>
            </w:r>
            <w:r w:rsidR="008A45C2" w:rsidRPr="00FA3535">
              <w:rPr>
                <w:rFonts w:cs="Arial"/>
                <w:sz w:val="22"/>
              </w:rPr>
              <w:t>881,363</w:t>
            </w:r>
          </w:p>
        </w:tc>
        <w:tc>
          <w:tcPr>
            <w:tcW w:w="1479" w:type="dxa"/>
            <w:vAlign w:val="center"/>
          </w:tcPr>
          <w:p w14:paraId="4AD19F4E" w14:textId="1FF8A045" w:rsidR="008A45C2" w:rsidRPr="00FA3535" w:rsidRDefault="00FA3535" w:rsidP="00FA3535">
            <w:pPr>
              <w:rPr>
                <w:sz w:val="22"/>
              </w:rPr>
            </w:pPr>
            <w:r w:rsidRPr="00FA3535">
              <w:rPr>
                <w:rFonts w:cs="Arial"/>
                <w:sz w:val="22"/>
              </w:rPr>
              <w:t>£</w:t>
            </w:r>
            <w:r w:rsidR="008A45C2" w:rsidRPr="00FA3535">
              <w:rPr>
                <w:rFonts w:cs="Arial"/>
                <w:sz w:val="22"/>
              </w:rPr>
              <w:t xml:space="preserve">6,991,939 </w:t>
            </w:r>
          </w:p>
        </w:tc>
      </w:tr>
      <w:tr w:rsidR="00816463" w14:paraId="0FE3CB2E" w14:textId="77777777" w:rsidTr="00816463">
        <w:trPr>
          <w:trHeight w:val="300"/>
        </w:trPr>
        <w:tc>
          <w:tcPr>
            <w:tcW w:w="1478" w:type="dxa"/>
            <w:vAlign w:val="center"/>
          </w:tcPr>
          <w:p w14:paraId="3B415433" w14:textId="77777777" w:rsidR="00FA3535" w:rsidRPr="00816463" w:rsidRDefault="00FA3535" w:rsidP="00FA3535">
            <w:pPr>
              <w:rPr>
                <w:rFonts w:cs="Arial"/>
                <w:b/>
                <w:bCs/>
                <w:sz w:val="22"/>
              </w:rPr>
            </w:pPr>
            <w:r w:rsidRPr="00816463">
              <w:rPr>
                <w:rFonts w:cs="Arial"/>
                <w:b/>
                <w:bCs/>
                <w:sz w:val="22"/>
              </w:rPr>
              <w:t>Total</w:t>
            </w:r>
          </w:p>
        </w:tc>
        <w:tc>
          <w:tcPr>
            <w:tcW w:w="1478" w:type="dxa"/>
            <w:vAlign w:val="center"/>
          </w:tcPr>
          <w:p w14:paraId="5447F69A" w14:textId="60B44695" w:rsidR="00FA3535" w:rsidRPr="00816463" w:rsidRDefault="00FA3535" w:rsidP="00FA3535">
            <w:pPr>
              <w:rPr>
                <w:b/>
                <w:bCs/>
                <w:sz w:val="22"/>
              </w:rPr>
            </w:pPr>
            <w:r w:rsidRPr="00816463">
              <w:rPr>
                <w:rFonts w:cs="Arial"/>
                <w:b/>
                <w:bCs/>
                <w:sz w:val="22"/>
              </w:rPr>
              <w:t>£27,908,788</w:t>
            </w:r>
          </w:p>
        </w:tc>
        <w:tc>
          <w:tcPr>
            <w:tcW w:w="1479" w:type="dxa"/>
            <w:vAlign w:val="center"/>
          </w:tcPr>
          <w:p w14:paraId="67CC561F" w14:textId="588AC3F8" w:rsidR="00FA3535" w:rsidRPr="00816463" w:rsidRDefault="00FA3535" w:rsidP="00FA3535">
            <w:pPr>
              <w:rPr>
                <w:rFonts w:cs="Arial"/>
                <w:b/>
                <w:bCs/>
                <w:color w:val="000000"/>
                <w:sz w:val="22"/>
              </w:rPr>
            </w:pPr>
            <w:r w:rsidRPr="00816463">
              <w:rPr>
                <w:rFonts w:cs="Arial"/>
                <w:b/>
                <w:bCs/>
                <w:sz w:val="22"/>
              </w:rPr>
              <w:t>£31,921,402</w:t>
            </w:r>
          </w:p>
        </w:tc>
        <w:tc>
          <w:tcPr>
            <w:tcW w:w="1520" w:type="dxa"/>
            <w:vAlign w:val="center"/>
          </w:tcPr>
          <w:p w14:paraId="2510DDD9" w14:textId="6CE05E06" w:rsidR="00FA3535" w:rsidRPr="00816463" w:rsidRDefault="00FA3535" w:rsidP="00FA3535">
            <w:pPr>
              <w:rPr>
                <w:rFonts w:cs="Arial"/>
                <w:b/>
                <w:bCs/>
                <w:color w:val="000000" w:themeColor="text1"/>
                <w:sz w:val="22"/>
              </w:rPr>
            </w:pPr>
            <w:r w:rsidRPr="00816463">
              <w:rPr>
                <w:rFonts w:cs="Arial"/>
                <w:b/>
                <w:bCs/>
                <w:sz w:val="22"/>
              </w:rPr>
              <w:t>-£31,604,951</w:t>
            </w:r>
          </w:p>
        </w:tc>
        <w:tc>
          <w:tcPr>
            <w:tcW w:w="1437" w:type="dxa"/>
            <w:vAlign w:val="center"/>
          </w:tcPr>
          <w:p w14:paraId="131B879B" w14:textId="3C58AA6C" w:rsidR="00FA3535" w:rsidRPr="00816463" w:rsidRDefault="00FA3535" w:rsidP="00FA3535">
            <w:pPr>
              <w:rPr>
                <w:b/>
                <w:bCs/>
                <w:sz w:val="22"/>
              </w:rPr>
            </w:pPr>
            <w:r w:rsidRPr="00816463">
              <w:rPr>
                <w:rFonts w:cs="Arial"/>
                <w:b/>
                <w:bCs/>
                <w:sz w:val="22"/>
              </w:rPr>
              <w:t>-£20,763</w:t>
            </w:r>
          </w:p>
        </w:tc>
        <w:tc>
          <w:tcPr>
            <w:tcW w:w="1478" w:type="dxa"/>
            <w:vAlign w:val="center"/>
          </w:tcPr>
          <w:p w14:paraId="222DFA83" w14:textId="219D8FF7" w:rsidR="00FA3535" w:rsidRPr="00816463" w:rsidRDefault="00FA3535" w:rsidP="00FA3535">
            <w:pPr>
              <w:rPr>
                <w:b/>
                <w:bCs/>
                <w:sz w:val="22"/>
              </w:rPr>
            </w:pPr>
            <w:r w:rsidRPr="00816463">
              <w:rPr>
                <w:rFonts w:cs="Arial"/>
                <w:b/>
                <w:bCs/>
                <w:sz w:val="22"/>
              </w:rPr>
              <w:t>-£1,394</w:t>
            </w:r>
          </w:p>
        </w:tc>
        <w:tc>
          <w:tcPr>
            <w:tcW w:w="1479" w:type="dxa"/>
            <w:vAlign w:val="center"/>
          </w:tcPr>
          <w:p w14:paraId="58F025B7" w14:textId="1320FB82" w:rsidR="00FA3535" w:rsidRPr="00816463" w:rsidRDefault="00FA3535" w:rsidP="00FA3535">
            <w:pPr>
              <w:rPr>
                <w:b/>
                <w:bCs/>
                <w:sz w:val="22"/>
              </w:rPr>
            </w:pPr>
            <w:r w:rsidRPr="00816463">
              <w:rPr>
                <w:rFonts w:cs="Arial"/>
                <w:b/>
                <w:bCs/>
                <w:sz w:val="22"/>
              </w:rPr>
              <w:t>£28,203,082</w:t>
            </w:r>
          </w:p>
        </w:tc>
      </w:tr>
    </w:tbl>
    <w:p w14:paraId="117D8D04" w14:textId="77777777" w:rsidR="00EC0313" w:rsidRDefault="00EC0313" w:rsidP="00EC0313">
      <w:pPr>
        <w:rPr>
          <w:lang w:eastAsia="en-GB"/>
        </w:rPr>
      </w:pPr>
    </w:p>
    <w:p w14:paraId="7C51F27F" w14:textId="0B24CCF7" w:rsidR="00167BC3" w:rsidRDefault="00EC0313" w:rsidP="00EC0313">
      <w:pPr>
        <w:rPr>
          <w:lang w:eastAsia="en-GB"/>
        </w:rPr>
      </w:pPr>
      <w:r>
        <w:rPr>
          <w:lang w:eastAsia="en-GB"/>
        </w:rPr>
        <w:t>Designated funds of £21,211,143 represent the net book value of tangible assets used by the charity to provide its residential, nursing, day care, rehabilitation and other services, less outstanding loans used to finance those assets.</w:t>
      </w:r>
      <w:r>
        <w:rPr>
          <w:lang w:eastAsia="en-GB"/>
        </w:rPr>
        <w:tab/>
      </w:r>
      <w:r>
        <w:rPr>
          <w:lang w:eastAsia="en-GB"/>
        </w:rPr>
        <w:tab/>
      </w:r>
      <w:r>
        <w:rPr>
          <w:lang w:eastAsia="en-GB"/>
        </w:rPr>
        <w:tab/>
      </w:r>
      <w:r>
        <w:rPr>
          <w:lang w:eastAsia="en-GB"/>
        </w:rPr>
        <w:tab/>
      </w:r>
    </w:p>
    <w:p w14:paraId="4BE6883B" w14:textId="113A7220" w:rsidR="00EC0313" w:rsidRDefault="00EC0313" w:rsidP="00EC0313">
      <w:pPr>
        <w:rPr>
          <w:lang w:eastAsia="en-GB"/>
        </w:rPr>
      </w:pPr>
      <w:r>
        <w:rPr>
          <w:lang w:eastAsia="en-GB"/>
        </w:rPr>
        <w:t>The transfer of £879,969 from General Funds to Designated Funds reflects the net of additions to fixed assets, disposal of fixed assets and capital elements of loan repayments.</w:t>
      </w:r>
      <w:r>
        <w:rPr>
          <w:lang w:eastAsia="en-GB"/>
        </w:rPr>
        <w:tab/>
      </w:r>
    </w:p>
    <w:p w14:paraId="54DF52C1" w14:textId="49EF74CB" w:rsidR="00993774" w:rsidRDefault="00993774" w:rsidP="00B83E03">
      <w:pPr>
        <w:pStyle w:val="Heading2"/>
        <w:rPr>
          <w:lang w:eastAsia="en-GB"/>
        </w:rPr>
      </w:pPr>
      <w:r w:rsidRPr="00993774">
        <w:rPr>
          <w:lang w:eastAsia="en-GB"/>
        </w:rPr>
        <w:t>13. Restricted funds (Group and Charity)</w:t>
      </w:r>
    </w:p>
    <w:p w14:paraId="25C9A338" w14:textId="55074CF8" w:rsidR="009B6D9A" w:rsidRPr="009B6D9A" w:rsidRDefault="009B6D9A" w:rsidP="009B6D9A">
      <w:pPr>
        <w:pStyle w:val="Heading3"/>
        <w:rPr>
          <w:sz w:val="18"/>
          <w:szCs w:val="18"/>
        </w:rPr>
      </w:pPr>
      <w:r>
        <w:t>R</w:t>
      </w:r>
      <w:r w:rsidRPr="005D7632">
        <w:t>estricted funds</w:t>
      </w:r>
      <w:r>
        <w:t xml:space="preserve"> 2024/2025</w:t>
      </w:r>
      <w:r>
        <w:rPr>
          <w:lang w:eastAsia="en-GB"/>
        </w:rPr>
        <w:tab/>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2411"/>
        <w:gridCol w:w="1587"/>
        <w:gridCol w:w="1588"/>
        <w:gridCol w:w="1587"/>
        <w:gridCol w:w="1588"/>
        <w:gridCol w:w="1588"/>
      </w:tblGrid>
      <w:tr w:rsidR="003A7C95" w14:paraId="56901472" w14:textId="77777777" w:rsidTr="002C4D14">
        <w:trPr>
          <w:trHeight w:val="300"/>
        </w:trPr>
        <w:tc>
          <w:tcPr>
            <w:tcW w:w="2411" w:type="dxa"/>
            <w:shd w:val="clear" w:color="auto" w:fill="F2F2F2" w:themeFill="background1" w:themeFillShade="F2"/>
            <w:vAlign w:val="center"/>
          </w:tcPr>
          <w:p w14:paraId="30127940" w14:textId="0B7A5FB7" w:rsidR="003A7C95" w:rsidRPr="00816463" w:rsidRDefault="003A7C95" w:rsidP="00816463">
            <w:pPr>
              <w:rPr>
                <w:rFonts w:asciiTheme="majorHAnsi" w:hAnsiTheme="majorHAnsi" w:cs="Arial"/>
                <w:b/>
                <w:bCs/>
                <w:sz w:val="22"/>
              </w:rPr>
            </w:pPr>
            <w:r w:rsidRPr="00816463">
              <w:rPr>
                <w:rFonts w:asciiTheme="majorHAnsi" w:hAnsiTheme="majorHAnsi" w:cs="Arial"/>
                <w:b/>
                <w:bCs/>
                <w:sz w:val="22"/>
              </w:rPr>
              <w:t>Restricted funds</w:t>
            </w:r>
          </w:p>
        </w:tc>
        <w:tc>
          <w:tcPr>
            <w:tcW w:w="1587" w:type="dxa"/>
            <w:shd w:val="clear" w:color="auto" w:fill="F2F2F2" w:themeFill="background1" w:themeFillShade="F2"/>
            <w:vAlign w:val="center"/>
          </w:tcPr>
          <w:p w14:paraId="4FC266EA" w14:textId="48833306" w:rsidR="003A7C95" w:rsidRPr="00816463" w:rsidRDefault="003A7C95" w:rsidP="00816463">
            <w:pPr>
              <w:rPr>
                <w:rFonts w:asciiTheme="majorHAnsi" w:hAnsiTheme="majorHAnsi"/>
                <w:b/>
                <w:bCs/>
                <w:sz w:val="22"/>
              </w:rPr>
            </w:pPr>
            <w:r w:rsidRPr="00816463">
              <w:rPr>
                <w:rFonts w:asciiTheme="majorHAnsi" w:hAnsiTheme="majorHAnsi" w:cs="Arial"/>
                <w:b/>
                <w:bCs/>
                <w:sz w:val="22"/>
              </w:rPr>
              <w:t>Balance at 1 April 202</w:t>
            </w:r>
            <w:r w:rsidR="00816463" w:rsidRPr="00816463">
              <w:rPr>
                <w:rFonts w:asciiTheme="majorHAnsi" w:hAnsiTheme="majorHAnsi" w:cs="Arial"/>
                <w:b/>
                <w:bCs/>
                <w:sz w:val="22"/>
              </w:rPr>
              <w:t>4</w:t>
            </w:r>
          </w:p>
        </w:tc>
        <w:tc>
          <w:tcPr>
            <w:tcW w:w="1588" w:type="dxa"/>
            <w:shd w:val="clear" w:color="auto" w:fill="F2F2F2" w:themeFill="background1" w:themeFillShade="F2"/>
            <w:vAlign w:val="center"/>
          </w:tcPr>
          <w:p w14:paraId="6FF2F09A" w14:textId="2A90776D" w:rsidR="003A7C95" w:rsidRPr="00816463" w:rsidRDefault="003A7C95" w:rsidP="00816463">
            <w:pPr>
              <w:rPr>
                <w:rFonts w:asciiTheme="majorHAnsi" w:hAnsiTheme="majorHAnsi" w:cs="Arial"/>
                <w:b/>
                <w:bCs/>
                <w:color w:val="000000"/>
                <w:sz w:val="22"/>
              </w:rPr>
            </w:pPr>
            <w:r w:rsidRPr="00816463">
              <w:rPr>
                <w:rFonts w:asciiTheme="majorHAnsi" w:hAnsiTheme="majorHAnsi"/>
                <w:b/>
                <w:bCs/>
                <w:sz w:val="22"/>
              </w:rPr>
              <w:t>Movement in resources – Incoming</w:t>
            </w:r>
          </w:p>
        </w:tc>
        <w:tc>
          <w:tcPr>
            <w:tcW w:w="1587" w:type="dxa"/>
            <w:shd w:val="clear" w:color="auto" w:fill="F2F2F2" w:themeFill="background1" w:themeFillShade="F2"/>
            <w:vAlign w:val="center"/>
          </w:tcPr>
          <w:p w14:paraId="56053CBB" w14:textId="0165FCC0" w:rsidR="003A7C95" w:rsidRPr="00816463" w:rsidRDefault="003A7C95" w:rsidP="00816463">
            <w:pPr>
              <w:rPr>
                <w:rFonts w:asciiTheme="majorHAnsi" w:hAnsiTheme="majorHAnsi" w:cs="Arial"/>
                <w:b/>
                <w:bCs/>
                <w:color w:val="000000" w:themeColor="text1"/>
                <w:sz w:val="22"/>
              </w:rPr>
            </w:pPr>
            <w:r w:rsidRPr="00816463">
              <w:rPr>
                <w:rFonts w:asciiTheme="majorHAnsi" w:hAnsiTheme="majorHAnsi"/>
                <w:b/>
                <w:bCs/>
                <w:sz w:val="22"/>
              </w:rPr>
              <w:t>Movement in resources – Outgoing</w:t>
            </w:r>
          </w:p>
        </w:tc>
        <w:tc>
          <w:tcPr>
            <w:tcW w:w="1588" w:type="dxa"/>
            <w:shd w:val="clear" w:color="auto" w:fill="F2F2F2" w:themeFill="background1" w:themeFillShade="F2"/>
            <w:vAlign w:val="center"/>
          </w:tcPr>
          <w:p w14:paraId="34662989" w14:textId="23EEF3E6" w:rsidR="003A7C95" w:rsidRPr="00816463" w:rsidRDefault="003A7C95" w:rsidP="00816463">
            <w:pPr>
              <w:rPr>
                <w:rFonts w:asciiTheme="majorHAnsi" w:hAnsiTheme="majorHAnsi" w:cs="Arial"/>
                <w:b/>
                <w:bCs/>
                <w:color w:val="000000"/>
                <w:sz w:val="22"/>
              </w:rPr>
            </w:pPr>
            <w:r w:rsidRPr="00816463">
              <w:rPr>
                <w:rFonts w:asciiTheme="majorHAnsi" w:hAnsiTheme="majorHAnsi"/>
                <w:b/>
                <w:bCs/>
                <w:sz w:val="22"/>
              </w:rPr>
              <w:t>Movement in resources – Transfers</w:t>
            </w:r>
          </w:p>
        </w:tc>
        <w:tc>
          <w:tcPr>
            <w:tcW w:w="1588" w:type="dxa"/>
            <w:shd w:val="clear" w:color="auto" w:fill="F2F2F2" w:themeFill="background1" w:themeFillShade="F2"/>
            <w:vAlign w:val="center"/>
          </w:tcPr>
          <w:p w14:paraId="4E543C45" w14:textId="5144E75A" w:rsidR="003A7C95" w:rsidRPr="00816463" w:rsidRDefault="003A7C95" w:rsidP="00816463">
            <w:pPr>
              <w:rPr>
                <w:rFonts w:asciiTheme="majorHAnsi" w:hAnsiTheme="majorHAnsi"/>
                <w:b/>
                <w:bCs/>
                <w:sz w:val="22"/>
              </w:rPr>
            </w:pPr>
            <w:r w:rsidRPr="00816463">
              <w:rPr>
                <w:rFonts w:asciiTheme="majorHAnsi" w:hAnsiTheme="majorHAnsi"/>
                <w:b/>
                <w:bCs/>
                <w:sz w:val="22"/>
              </w:rPr>
              <w:t>Balance at 31 March 202</w:t>
            </w:r>
            <w:r w:rsidR="00816463" w:rsidRPr="00816463">
              <w:rPr>
                <w:rFonts w:asciiTheme="majorHAnsi" w:hAnsiTheme="majorHAnsi"/>
                <w:b/>
                <w:bCs/>
                <w:sz w:val="22"/>
              </w:rPr>
              <w:t>5</w:t>
            </w:r>
          </w:p>
        </w:tc>
      </w:tr>
      <w:tr w:rsidR="00C23A99" w14:paraId="01D906C6" w14:textId="77777777" w:rsidTr="002C4D14">
        <w:trPr>
          <w:trHeight w:val="300"/>
        </w:trPr>
        <w:tc>
          <w:tcPr>
            <w:tcW w:w="2411" w:type="dxa"/>
            <w:vAlign w:val="center"/>
          </w:tcPr>
          <w:p w14:paraId="706D40AA" w14:textId="7E265B5A" w:rsidR="00C23A99" w:rsidRPr="00816463" w:rsidRDefault="00C23A99" w:rsidP="00816463">
            <w:pPr>
              <w:rPr>
                <w:rFonts w:cs="Arial"/>
                <w:sz w:val="22"/>
              </w:rPr>
            </w:pPr>
            <w:r w:rsidRPr="00816463">
              <w:rPr>
                <w:rFonts w:cs="Arial"/>
                <w:sz w:val="22"/>
              </w:rPr>
              <w:t>Work with adults</w:t>
            </w:r>
          </w:p>
        </w:tc>
        <w:tc>
          <w:tcPr>
            <w:tcW w:w="1587" w:type="dxa"/>
            <w:vAlign w:val="center"/>
          </w:tcPr>
          <w:p w14:paraId="2A569F23" w14:textId="7F5E0B4A" w:rsidR="00C23A99" w:rsidRPr="00816463" w:rsidRDefault="00816463" w:rsidP="00816463">
            <w:pPr>
              <w:rPr>
                <w:sz w:val="22"/>
              </w:rPr>
            </w:pPr>
            <w:r w:rsidRPr="00816463">
              <w:rPr>
                <w:rFonts w:cs="Arial"/>
                <w:sz w:val="22"/>
              </w:rPr>
              <w:t>£</w:t>
            </w:r>
            <w:r w:rsidR="00C23A99" w:rsidRPr="00816463">
              <w:rPr>
                <w:rFonts w:cs="Arial"/>
                <w:sz w:val="22"/>
              </w:rPr>
              <w:t>127,223</w:t>
            </w:r>
          </w:p>
        </w:tc>
        <w:tc>
          <w:tcPr>
            <w:tcW w:w="1588" w:type="dxa"/>
            <w:vAlign w:val="center"/>
          </w:tcPr>
          <w:p w14:paraId="5823D269" w14:textId="55E41E67" w:rsidR="00C23A99" w:rsidRPr="00816463" w:rsidRDefault="00816463" w:rsidP="00816463">
            <w:pPr>
              <w:rPr>
                <w:rFonts w:cs="Arial"/>
                <w:color w:val="000000"/>
                <w:sz w:val="22"/>
              </w:rPr>
            </w:pPr>
            <w:r w:rsidRPr="00816463">
              <w:rPr>
                <w:rFonts w:cs="Arial"/>
                <w:sz w:val="22"/>
              </w:rPr>
              <w:t>£</w:t>
            </w:r>
            <w:r w:rsidR="00C23A99" w:rsidRPr="00816463">
              <w:rPr>
                <w:rFonts w:cs="Arial"/>
                <w:sz w:val="22"/>
              </w:rPr>
              <w:t>181,357</w:t>
            </w:r>
          </w:p>
        </w:tc>
        <w:tc>
          <w:tcPr>
            <w:tcW w:w="1587" w:type="dxa"/>
            <w:vAlign w:val="center"/>
          </w:tcPr>
          <w:p w14:paraId="714BF808" w14:textId="30651060" w:rsidR="00C23A99" w:rsidRPr="00816463" w:rsidRDefault="00816463" w:rsidP="00816463">
            <w:pPr>
              <w:rPr>
                <w:rFonts w:cs="Arial"/>
                <w:color w:val="000000" w:themeColor="text1"/>
                <w:sz w:val="22"/>
              </w:rPr>
            </w:pPr>
            <w:r w:rsidRPr="00816463">
              <w:rPr>
                <w:rFonts w:cs="Arial"/>
                <w:sz w:val="22"/>
              </w:rPr>
              <w:t>-£</w:t>
            </w:r>
            <w:r w:rsidR="00C23A99" w:rsidRPr="00816463">
              <w:rPr>
                <w:rFonts w:cs="Arial"/>
                <w:sz w:val="22"/>
              </w:rPr>
              <w:t>100,000</w:t>
            </w:r>
          </w:p>
        </w:tc>
        <w:tc>
          <w:tcPr>
            <w:tcW w:w="1588" w:type="dxa"/>
            <w:vAlign w:val="center"/>
          </w:tcPr>
          <w:p w14:paraId="0A774EB5" w14:textId="091371B1" w:rsidR="00C23A99" w:rsidRPr="00816463" w:rsidRDefault="00816463" w:rsidP="00816463">
            <w:pPr>
              <w:rPr>
                <w:b/>
                <w:bCs/>
                <w:sz w:val="22"/>
              </w:rPr>
            </w:pPr>
            <w:r w:rsidRPr="00816463">
              <w:rPr>
                <w:rFonts w:cs="Arial"/>
                <w:sz w:val="22"/>
              </w:rPr>
              <w:t>-</w:t>
            </w:r>
            <w:r w:rsidR="00C23A99" w:rsidRPr="00816463">
              <w:rPr>
                <w:rFonts w:cs="Arial"/>
                <w:sz w:val="22"/>
              </w:rPr>
              <w:t xml:space="preserve"> </w:t>
            </w:r>
          </w:p>
        </w:tc>
        <w:tc>
          <w:tcPr>
            <w:tcW w:w="1588" w:type="dxa"/>
            <w:vAlign w:val="center"/>
          </w:tcPr>
          <w:p w14:paraId="1E133CB7" w14:textId="3CFAB3A1" w:rsidR="00C23A99" w:rsidRPr="00816463" w:rsidRDefault="00816463" w:rsidP="00816463">
            <w:pPr>
              <w:rPr>
                <w:sz w:val="22"/>
              </w:rPr>
            </w:pPr>
            <w:r w:rsidRPr="00816463">
              <w:rPr>
                <w:rFonts w:cs="Arial"/>
                <w:sz w:val="22"/>
              </w:rPr>
              <w:t>£</w:t>
            </w:r>
            <w:r w:rsidR="00C23A99" w:rsidRPr="00816463">
              <w:rPr>
                <w:rFonts w:cs="Arial"/>
                <w:sz w:val="22"/>
              </w:rPr>
              <w:t xml:space="preserve">208,580 </w:t>
            </w:r>
          </w:p>
        </w:tc>
      </w:tr>
      <w:tr w:rsidR="00C23A99" w14:paraId="3413AE48" w14:textId="77777777" w:rsidTr="002C4D14">
        <w:trPr>
          <w:trHeight w:val="300"/>
        </w:trPr>
        <w:tc>
          <w:tcPr>
            <w:tcW w:w="2411" w:type="dxa"/>
            <w:vAlign w:val="center"/>
          </w:tcPr>
          <w:p w14:paraId="7DE59678" w14:textId="208B92DE" w:rsidR="00C23A99" w:rsidRPr="00816463" w:rsidRDefault="00C23A99" w:rsidP="00816463">
            <w:pPr>
              <w:rPr>
                <w:rFonts w:cs="Arial"/>
                <w:sz w:val="22"/>
              </w:rPr>
            </w:pPr>
            <w:r w:rsidRPr="00816463">
              <w:rPr>
                <w:rFonts w:cs="Arial"/>
                <w:sz w:val="22"/>
              </w:rPr>
              <w:t>Work with volunteers</w:t>
            </w:r>
          </w:p>
        </w:tc>
        <w:tc>
          <w:tcPr>
            <w:tcW w:w="1587" w:type="dxa"/>
            <w:vAlign w:val="center"/>
          </w:tcPr>
          <w:p w14:paraId="6BCA70CE" w14:textId="23056F85" w:rsidR="00C23A99" w:rsidRPr="00816463" w:rsidRDefault="00816463" w:rsidP="00816463">
            <w:pPr>
              <w:rPr>
                <w:sz w:val="22"/>
              </w:rPr>
            </w:pPr>
            <w:r w:rsidRPr="00816463">
              <w:rPr>
                <w:rFonts w:cs="Arial"/>
                <w:sz w:val="22"/>
              </w:rPr>
              <w:t>£</w:t>
            </w:r>
            <w:r w:rsidR="00C23A99" w:rsidRPr="00816463">
              <w:rPr>
                <w:rFonts w:cs="Arial"/>
                <w:sz w:val="22"/>
              </w:rPr>
              <w:t>3,814</w:t>
            </w:r>
          </w:p>
        </w:tc>
        <w:tc>
          <w:tcPr>
            <w:tcW w:w="1588" w:type="dxa"/>
            <w:vAlign w:val="center"/>
          </w:tcPr>
          <w:p w14:paraId="50567F4D" w14:textId="0EA07592" w:rsidR="00C23A99" w:rsidRPr="00816463" w:rsidRDefault="00816463" w:rsidP="00816463">
            <w:pPr>
              <w:rPr>
                <w:rFonts w:cs="Arial"/>
                <w:color w:val="000000"/>
                <w:sz w:val="22"/>
              </w:rPr>
            </w:pPr>
            <w:r w:rsidRPr="00816463">
              <w:rPr>
                <w:rFonts w:cs="Arial"/>
                <w:sz w:val="22"/>
              </w:rPr>
              <w:t>£</w:t>
            </w:r>
            <w:r w:rsidR="00C23A99" w:rsidRPr="00816463">
              <w:rPr>
                <w:rFonts w:cs="Arial"/>
                <w:sz w:val="22"/>
              </w:rPr>
              <w:t xml:space="preserve">10,200 </w:t>
            </w:r>
          </w:p>
        </w:tc>
        <w:tc>
          <w:tcPr>
            <w:tcW w:w="1587" w:type="dxa"/>
            <w:vAlign w:val="center"/>
          </w:tcPr>
          <w:p w14:paraId="215E9F8A" w14:textId="3549E1A2" w:rsidR="00C23A99" w:rsidRPr="00816463" w:rsidRDefault="00816463" w:rsidP="00816463">
            <w:pPr>
              <w:rPr>
                <w:rFonts w:cs="Arial"/>
                <w:color w:val="000000" w:themeColor="text1"/>
                <w:sz w:val="22"/>
              </w:rPr>
            </w:pPr>
            <w:r w:rsidRPr="00816463">
              <w:rPr>
                <w:rFonts w:cs="Arial"/>
                <w:sz w:val="22"/>
              </w:rPr>
              <w:t>-£</w:t>
            </w:r>
            <w:r w:rsidR="00C23A99" w:rsidRPr="00816463">
              <w:rPr>
                <w:rFonts w:cs="Arial"/>
                <w:sz w:val="22"/>
              </w:rPr>
              <w:t>3,450</w:t>
            </w:r>
          </w:p>
        </w:tc>
        <w:tc>
          <w:tcPr>
            <w:tcW w:w="1588" w:type="dxa"/>
            <w:vAlign w:val="center"/>
          </w:tcPr>
          <w:p w14:paraId="461B408F" w14:textId="5502AF9A" w:rsidR="00C23A99" w:rsidRPr="00816463" w:rsidRDefault="00816463" w:rsidP="00816463">
            <w:pPr>
              <w:rPr>
                <w:sz w:val="22"/>
              </w:rPr>
            </w:pPr>
            <w:r w:rsidRPr="00816463">
              <w:rPr>
                <w:rFonts w:cs="Arial"/>
                <w:sz w:val="22"/>
              </w:rPr>
              <w:t>-</w:t>
            </w:r>
            <w:r w:rsidR="00C23A99" w:rsidRPr="00816463">
              <w:rPr>
                <w:rFonts w:cs="Arial"/>
                <w:sz w:val="22"/>
              </w:rPr>
              <w:t xml:space="preserve"> </w:t>
            </w:r>
          </w:p>
        </w:tc>
        <w:tc>
          <w:tcPr>
            <w:tcW w:w="1588" w:type="dxa"/>
            <w:vAlign w:val="center"/>
          </w:tcPr>
          <w:p w14:paraId="1E88761C" w14:textId="782BEA7D" w:rsidR="00C23A99" w:rsidRPr="00816463" w:rsidRDefault="00816463" w:rsidP="00816463">
            <w:pPr>
              <w:rPr>
                <w:sz w:val="22"/>
              </w:rPr>
            </w:pPr>
            <w:r w:rsidRPr="00816463">
              <w:rPr>
                <w:rFonts w:cs="Arial"/>
                <w:sz w:val="22"/>
              </w:rPr>
              <w:t>£</w:t>
            </w:r>
            <w:r w:rsidR="00C23A99" w:rsidRPr="00816463">
              <w:rPr>
                <w:rFonts w:cs="Arial"/>
                <w:sz w:val="22"/>
              </w:rPr>
              <w:t xml:space="preserve">10,564 </w:t>
            </w:r>
          </w:p>
        </w:tc>
      </w:tr>
      <w:tr w:rsidR="00C23A99" w14:paraId="29315A2A" w14:textId="77777777" w:rsidTr="002C4D14">
        <w:trPr>
          <w:trHeight w:val="300"/>
        </w:trPr>
        <w:tc>
          <w:tcPr>
            <w:tcW w:w="2411" w:type="dxa"/>
            <w:vAlign w:val="center"/>
          </w:tcPr>
          <w:p w14:paraId="7211C2C4" w14:textId="258E1C33" w:rsidR="00C23A99" w:rsidRPr="00816463" w:rsidRDefault="00C23A99" w:rsidP="00816463">
            <w:pPr>
              <w:rPr>
                <w:rFonts w:cs="Arial"/>
                <w:sz w:val="22"/>
              </w:rPr>
            </w:pPr>
            <w:r w:rsidRPr="00816463">
              <w:rPr>
                <w:rFonts w:cs="Arial"/>
                <w:sz w:val="22"/>
              </w:rPr>
              <w:t>Restricted assets</w:t>
            </w:r>
          </w:p>
        </w:tc>
        <w:tc>
          <w:tcPr>
            <w:tcW w:w="1587" w:type="dxa"/>
            <w:vAlign w:val="center"/>
          </w:tcPr>
          <w:p w14:paraId="2E69C567" w14:textId="2293F4F2" w:rsidR="00C23A99" w:rsidRPr="00816463" w:rsidRDefault="00816463" w:rsidP="00816463">
            <w:pPr>
              <w:rPr>
                <w:sz w:val="22"/>
              </w:rPr>
            </w:pPr>
            <w:r w:rsidRPr="00816463">
              <w:rPr>
                <w:rFonts w:cs="Arial"/>
                <w:sz w:val="22"/>
              </w:rPr>
              <w:t>£</w:t>
            </w:r>
            <w:r w:rsidR="00C23A99" w:rsidRPr="00816463">
              <w:rPr>
                <w:rFonts w:cs="Arial"/>
                <w:sz w:val="22"/>
              </w:rPr>
              <w:t>1,407,322</w:t>
            </w:r>
          </w:p>
        </w:tc>
        <w:tc>
          <w:tcPr>
            <w:tcW w:w="1588" w:type="dxa"/>
            <w:vAlign w:val="center"/>
          </w:tcPr>
          <w:p w14:paraId="2AC6BEFC" w14:textId="50190187" w:rsidR="00C23A99" w:rsidRPr="00816463" w:rsidRDefault="00816463" w:rsidP="00816463">
            <w:pPr>
              <w:rPr>
                <w:rFonts w:cs="Arial"/>
                <w:color w:val="000000"/>
                <w:sz w:val="22"/>
              </w:rPr>
            </w:pPr>
            <w:r w:rsidRPr="00816463">
              <w:rPr>
                <w:rFonts w:cs="Arial"/>
                <w:sz w:val="22"/>
              </w:rPr>
              <w:t>-</w:t>
            </w:r>
            <w:r w:rsidR="00C23A99" w:rsidRPr="00816463">
              <w:rPr>
                <w:rFonts w:cs="Arial"/>
                <w:sz w:val="22"/>
              </w:rPr>
              <w:t xml:space="preserve"> </w:t>
            </w:r>
          </w:p>
        </w:tc>
        <w:tc>
          <w:tcPr>
            <w:tcW w:w="1587" w:type="dxa"/>
            <w:vAlign w:val="center"/>
          </w:tcPr>
          <w:p w14:paraId="259996BA" w14:textId="12EA8AC0" w:rsidR="00C23A99" w:rsidRPr="00816463" w:rsidRDefault="00816463" w:rsidP="00816463">
            <w:pPr>
              <w:rPr>
                <w:rFonts w:cs="Arial"/>
                <w:color w:val="000000" w:themeColor="text1"/>
                <w:sz w:val="22"/>
              </w:rPr>
            </w:pPr>
            <w:r w:rsidRPr="00816463">
              <w:rPr>
                <w:rFonts w:cs="Arial"/>
                <w:sz w:val="22"/>
              </w:rPr>
              <w:t>-£</w:t>
            </w:r>
            <w:r w:rsidR="00C23A99" w:rsidRPr="00816463">
              <w:rPr>
                <w:rFonts w:cs="Arial"/>
                <w:sz w:val="22"/>
              </w:rPr>
              <w:t>31,140</w:t>
            </w:r>
          </w:p>
        </w:tc>
        <w:tc>
          <w:tcPr>
            <w:tcW w:w="1588" w:type="dxa"/>
            <w:vAlign w:val="center"/>
          </w:tcPr>
          <w:p w14:paraId="1038147F" w14:textId="18D3EF3A" w:rsidR="00C23A99" w:rsidRPr="00816463" w:rsidRDefault="00816463" w:rsidP="00816463">
            <w:pPr>
              <w:rPr>
                <w:sz w:val="22"/>
              </w:rPr>
            </w:pPr>
            <w:r w:rsidRPr="00816463">
              <w:rPr>
                <w:rFonts w:cs="Arial"/>
                <w:sz w:val="22"/>
              </w:rPr>
              <w:t>£</w:t>
            </w:r>
            <w:r w:rsidR="00C23A99" w:rsidRPr="00816463">
              <w:rPr>
                <w:rFonts w:cs="Arial"/>
                <w:sz w:val="22"/>
              </w:rPr>
              <w:t xml:space="preserve">146,658 </w:t>
            </w:r>
          </w:p>
        </w:tc>
        <w:tc>
          <w:tcPr>
            <w:tcW w:w="1588" w:type="dxa"/>
            <w:vAlign w:val="center"/>
          </w:tcPr>
          <w:p w14:paraId="52770515" w14:textId="042EE9E0" w:rsidR="00C23A99" w:rsidRPr="00816463" w:rsidRDefault="00816463" w:rsidP="00816463">
            <w:pPr>
              <w:rPr>
                <w:sz w:val="22"/>
              </w:rPr>
            </w:pPr>
            <w:r w:rsidRPr="00816463">
              <w:rPr>
                <w:rFonts w:cs="Arial"/>
                <w:sz w:val="22"/>
              </w:rPr>
              <w:t>£</w:t>
            </w:r>
            <w:r w:rsidR="00C23A99" w:rsidRPr="00816463">
              <w:rPr>
                <w:rFonts w:cs="Arial"/>
                <w:sz w:val="22"/>
              </w:rPr>
              <w:t xml:space="preserve">1,522,840 </w:t>
            </w:r>
          </w:p>
        </w:tc>
      </w:tr>
      <w:tr w:rsidR="00C23A99" w14:paraId="4F4FCE51" w14:textId="77777777" w:rsidTr="002C4D14">
        <w:trPr>
          <w:trHeight w:val="300"/>
        </w:trPr>
        <w:tc>
          <w:tcPr>
            <w:tcW w:w="2411" w:type="dxa"/>
            <w:vAlign w:val="center"/>
          </w:tcPr>
          <w:p w14:paraId="1EA76A7F" w14:textId="57DCAA4A" w:rsidR="00C23A99" w:rsidRPr="00816463" w:rsidRDefault="00C23A99" w:rsidP="00816463">
            <w:pPr>
              <w:rPr>
                <w:rFonts w:cs="Arial"/>
                <w:sz w:val="22"/>
              </w:rPr>
            </w:pPr>
            <w:r w:rsidRPr="00816463">
              <w:rPr>
                <w:rFonts w:cs="Arial"/>
                <w:sz w:val="22"/>
              </w:rPr>
              <w:t>Other funds</w:t>
            </w:r>
          </w:p>
        </w:tc>
        <w:tc>
          <w:tcPr>
            <w:tcW w:w="1587" w:type="dxa"/>
            <w:vAlign w:val="center"/>
          </w:tcPr>
          <w:p w14:paraId="17AD3C0B" w14:textId="2128A129" w:rsidR="00C23A99" w:rsidRPr="00816463" w:rsidRDefault="00816463" w:rsidP="00816463">
            <w:pPr>
              <w:rPr>
                <w:sz w:val="22"/>
              </w:rPr>
            </w:pPr>
            <w:r w:rsidRPr="00816463">
              <w:rPr>
                <w:rFonts w:cs="Arial"/>
                <w:sz w:val="22"/>
              </w:rPr>
              <w:t>£</w:t>
            </w:r>
            <w:r w:rsidR="00C23A99" w:rsidRPr="00816463">
              <w:rPr>
                <w:rFonts w:cs="Arial"/>
                <w:sz w:val="22"/>
              </w:rPr>
              <w:t>260,981</w:t>
            </w:r>
          </w:p>
        </w:tc>
        <w:tc>
          <w:tcPr>
            <w:tcW w:w="1588" w:type="dxa"/>
            <w:vAlign w:val="center"/>
          </w:tcPr>
          <w:p w14:paraId="6BE5246C" w14:textId="6A5C8390" w:rsidR="00C23A99" w:rsidRPr="00816463" w:rsidRDefault="00816463" w:rsidP="00816463">
            <w:pPr>
              <w:rPr>
                <w:rFonts w:cs="Arial"/>
                <w:color w:val="000000"/>
                <w:sz w:val="22"/>
              </w:rPr>
            </w:pPr>
            <w:r w:rsidRPr="00816463">
              <w:rPr>
                <w:rFonts w:cs="Arial"/>
                <w:sz w:val="22"/>
              </w:rPr>
              <w:t>£</w:t>
            </w:r>
            <w:r w:rsidR="00C23A99" w:rsidRPr="00816463">
              <w:rPr>
                <w:rFonts w:cs="Arial"/>
                <w:sz w:val="22"/>
              </w:rPr>
              <w:t>71,750</w:t>
            </w:r>
          </w:p>
        </w:tc>
        <w:tc>
          <w:tcPr>
            <w:tcW w:w="1587" w:type="dxa"/>
            <w:vAlign w:val="center"/>
          </w:tcPr>
          <w:p w14:paraId="50B32670" w14:textId="7901735D" w:rsidR="00C23A99" w:rsidRPr="00816463" w:rsidRDefault="00816463" w:rsidP="00816463">
            <w:pPr>
              <w:rPr>
                <w:rFonts w:cs="Arial"/>
                <w:color w:val="000000" w:themeColor="text1"/>
                <w:sz w:val="22"/>
              </w:rPr>
            </w:pPr>
            <w:r w:rsidRPr="00816463">
              <w:rPr>
                <w:rFonts w:cs="Arial"/>
                <w:sz w:val="22"/>
              </w:rPr>
              <w:t>-£</w:t>
            </w:r>
            <w:r w:rsidR="00C23A99" w:rsidRPr="00816463">
              <w:rPr>
                <w:rFonts w:cs="Arial"/>
                <w:sz w:val="22"/>
              </w:rPr>
              <w:t>73,140</w:t>
            </w:r>
          </w:p>
        </w:tc>
        <w:tc>
          <w:tcPr>
            <w:tcW w:w="1588" w:type="dxa"/>
            <w:vAlign w:val="center"/>
          </w:tcPr>
          <w:p w14:paraId="03D6836A" w14:textId="65CF6512" w:rsidR="00C23A99" w:rsidRPr="00816463" w:rsidRDefault="00816463" w:rsidP="00816463">
            <w:pPr>
              <w:rPr>
                <w:sz w:val="22"/>
              </w:rPr>
            </w:pPr>
            <w:r w:rsidRPr="00816463">
              <w:rPr>
                <w:rFonts w:cs="Arial"/>
                <w:sz w:val="22"/>
              </w:rPr>
              <w:t>-</w:t>
            </w:r>
          </w:p>
        </w:tc>
        <w:tc>
          <w:tcPr>
            <w:tcW w:w="1588" w:type="dxa"/>
            <w:vAlign w:val="center"/>
          </w:tcPr>
          <w:p w14:paraId="577C1C20" w14:textId="1DA2E2B4" w:rsidR="00C23A99" w:rsidRPr="00816463" w:rsidRDefault="00816463" w:rsidP="00816463">
            <w:pPr>
              <w:rPr>
                <w:sz w:val="22"/>
              </w:rPr>
            </w:pPr>
            <w:r w:rsidRPr="00816463">
              <w:rPr>
                <w:rFonts w:cs="Arial"/>
                <w:sz w:val="22"/>
              </w:rPr>
              <w:t>£</w:t>
            </w:r>
            <w:r w:rsidR="00C23A99" w:rsidRPr="00816463">
              <w:rPr>
                <w:rFonts w:cs="Arial"/>
                <w:sz w:val="22"/>
              </w:rPr>
              <w:t xml:space="preserve">259,591 </w:t>
            </w:r>
          </w:p>
        </w:tc>
      </w:tr>
      <w:tr w:rsidR="00C23A99" w14:paraId="65570028" w14:textId="77777777" w:rsidTr="002C4D14">
        <w:trPr>
          <w:trHeight w:val="300"/>
        </w:trPr>
        <w:tc>
          <w:tcPr>
            <w:tcW w:w="2411" w:type="dxa"/>
            <w:vAlign w:val="center"/>
          </w:tcPr>
          <w:p w14:paraId="43AAD956" w14:textId="5902DA94" w:rsidR="00C23A99" w:rsidRPr="00816463" w:rsidRDefault="00C23A99" w:rsidP="00816463">
            <w:pPr>
              <w:rPr>
                <w:rFonts w:cs="Arial"/>
                <w:b/>
                <w:bCs/>
                <w:sz w:val="22"/>
              </w:rPr>
            </w:pPr>
            <w:r w:rsidRPr="00816463">
              <w:rPr>
                <w:rFonts w:cs="Arial"/>
                <w:b/>
                <w:bCs/>
                <w:sz w:val="22"/>
              </w:rPr>
              <w:t>Total</w:t>
            </w:r>
          </w:p>
        </w:tc>
        <w:tc>
          <w:tcPr>
            <w:tcW w:w="1587" w:type="dxa"/>
            <w:vAlign w:val="center"/>
          </w:tcPr>
          <w:p w14:paraId="0C607EE7" w14:textId="2EBB730B" w:rsidR="00C23A99" w:rsidRPr="00816463" w:rsidRDefault="00816463" w:rsidP="00816463">
            <w:pPr>
              <w:rPr>
                <w:b/>
                <w:bCs/>
                <w:sz w:val="22"/>
              </w:rPr>
            </w:pPr>
            <w:r w:rsidRPr="00816463">
              <w:rPr>
                <w:rFonts w:cs="Arial"/>
                <w:b/>
                <w:bCs/>
                <w:sz w:val="22"/>
              </w:rPr>
              <w:t>£</w:t>
            </w:r>
            <w:r w:rsidR="00C23A99" w:rsidRPr="00816463">
              <w:rPr>
                <w:rFonts w:cs="Arial"/>
                <w:b/>
                <w:bCs/>
                <w:sz w:val="22"/>
              </w:rPr>
              <w:t>1,799,340</w:t>
            </w:r>
          </w:p>
        </w:tc>
        <w:tc>
          <w:tcPr>
            <w:tcW w:w="1588" w:type="dxa"/>
            <w:vAlign w:val="center"/>
          </w:tcPr>
          <w:p w14:paraId="6CF12268" w14:textId="7A301E40" w:rsidR="00C23A99" w:rsidRPr="00816463" w:rsidRDefault="00816463" w:rsidP="00816463">
            <w:pPr>
              <w:rPr>
                <w:rFonts w:cs="Arial"/>
                <w:b/>
                <w:bCs/>
                <w:color w:val="000000"/>
                <w:sz w:val="22"/>
              </w:rPr>
            </w:pPr>
            <w:r w:rsidRPr="00816463">
              <w:rPr>
                <w:rFonts w:cs="Arial"/>
                <w:b/>
                <w:bCs/>
                <w:sz w:val="22"/>
              </w:rPr>
              <w:t>£</w:t>
            </w:r>
            <w:r w:rsidR="00C23A99" w:rsidRPr="00816463">
              <w:rPr>
                <w:rFonts w:cs="Arial"/>
                <w:b/>
                <w:bCs/>
                <w:sz w:val="22"/>
              </w:rPr>
              <w:t>263,307</w:t>
            </w:r>
          </w:p>
        </w:tc>
        <w:tc>
          <w:tcPr>
            <w:tcW w:w="1587" w:type="dxa"/>
            <w:vAlign w:val="center"/>
          </w:tcPr>
          <w:p w14:paraId="79C1DC59" w14:textId="3784990F" w:rsidR="00C23A99" w:rsidRPr="00816463" w:rsidRDefault="00816463" w:rsidP="00816463">
            <w:pPr>
              <w:rPr>
                <w:rFonts w:cs="Arial"/>
                <w:b/>
                <w:bCs/>
                <w:color w:val="000000" w:themeColor="text1"/>
                <w:sz w:val="22"/>
              </w:rPr>
            </w:pPr>
            <w:r w:rsidRPr="00816463">
              <w:rPr>
                <w:rFonts w:cs="Arial"/>
                <w:b/>
                <w:bCs/>
                <w:sz w:val="22"/>
              </w:rPr>
              <w:t>-£</w:t>
            </w:r>
            <w:r w:rsidR="00C23A99" w:rsidRPr="00816463">
              <w:rPr>
                <w:rFonts w:cs="Arial"/>
                <w:b/>
                <w:bCs/>
                <w:sz w:val="22"/>
              </w:rPr>
              <w:t>207,730</w:t>
            </w:r>
          </w:p>
        </w:tc>
        <w:tc>
          <w:tcPr>
            <w:tcW w:w="1588" w:type="dxa"/>
            <w:vAlign w:val="center"/>
          </w:tcPr>
          <w:p w14:paraId="1D2F4A2E" w14:textId="606561B7" w:rsidR="00C23A99" w:rsidRPr="00816463" w:rsidRDefault="00816463" w:rsidP="00816463">
            <w:pPr>
              <w:rPr>
                <w:b/>
                <w:bCs/>
                <w:sz w:val="22"/>
              </w:rPr>
            </w:pPr>
            <w:r w:rsidRPr="00816463">
              <w:rPr>
                <w:rFonts w:cs="Arial"/>
                <w:b/>
                <w:bCs/>
                <w:sz w:val="22"/>
              </w:rPr>
              <w:t>£</w:t>
            </w:r>
            <w:r w:rsidR="00C23A99" w:rsidRPr="00816463">
              <w:rPr>
                <w:rFonts w:cs="Arial"/>
                <w:b/>
                <w:bCs/>
                <w:sz w:val="22"/>
              </w:rPr>
              <w:t>146,658</w:t>
            </w:r>
          </w:p>
        </w:tc>
        <w:tc>
          <w:tcPr>
            <w:tcW w:w="1588" w:type="dxa"/>
            <w:vAlign w:val="center"/>
          </w:tcPr>
          <w:p w14:paraId="3A3D8653" w14:textId="0CDFCAB1" w:rsidR="00C23A99" w:rsidRPr="00816463" w:rsidRDefault="00816463" w:rsidP="00816463">
            <w:pPr>
              <w:rPr>
                <w:b/>
                <w:bCs/>
                <w:sz w:val="22"/>
              </w:rPr>
            </w:pPr>
            <w:r w:rsidRPr="00816463">
              <w:rPr>
                <w:rFonts w:cs="Arial"/>
                <w:b/>
                <w:bCs/>
                <w:sz w:val="22"/>
              </w:rPr>
              <w:t>£</w:t>
            </w:r>
            <w:r w:rsidR="00C23A99" w:rsidRPr="00816463">
              <w:rPr>
                <w:rFonts w:cs="Arial"/>
                <w:b/>
                <w:bCs/>
                <w:sz w:val="22"/>
              </w:rPr>
              <w:t>2,001,575</w:t>
            </w:r>
          </w:p>
        </w:tc>
      </w:tr>
    </w:tbl>
    <w:p w14:paraId="44511B68" w14:textId="116F97D5" w:rsidR="002C4D14" w:rsidRPr="00B83E03" w:rsidRDefault="009B6D9A" w:rsidP="00DB18EB">
      <w:pPr>
        <w:pStyle w:val="Heading3"/>
        <w:rPr>
          <w:sz w:val="18"/>
          <w:szCs w:val="18"/>
        </w:rPr>
      </w:pPr>
      <w:bookmarkStart w:id="41" w:name="_Toc175903636"/>
      <w:bookmarkStart w:id="42" w:name="_Toc175903856"/>
      <w:bookmarkStart w:id="43" w:name="_Toc176148600"/>
      <w:r>
        <w:lastRenderedPageBreak/>
        <w:t>R</w:t>
      </w:r>
      <w:r w:rsidRPr="005D7632">
        <w:t>estricted funds</w:t>
      </w:r>
      <w:r>
        <w:t xml:space="preserve"> 2023/2024</w:t>
      </w:r>
      <w:r>
        <w:rPr>
          <w:lang w:eastAsia="en-GB"/>
        </w:rPr>
        <w:tab/>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2411"/>
        <w:gridCol w:w="1587"/>
        <w:gridCol w:w="1588"/>
        <w:gridCol w:w="1587"/>
        <w:gridCol w:w="1588"/>
        <w:gridCol w:w="1588"/>
      </w:tblGrid>
      <w:tr w:rsidR="002C4D14" w:rsidRPr="00816463" w14:paraId="392A7A68" w14:textId="77777777" w:rsidTr="005F6095">
        <w:trPr>
          <w:trHeight w:val="300"/>
        </w:trPr>
        <w:tc>
          <w:tcPr>
            <w:tcW w:w="2411" w:type="dxa"/>
            <w:shd w:val="clear" w:color="auto" w:fill="F2F2F2" w:themeFill="background1" w:themeFillShade="F2"/>
          </w:tcPr>
          <w:p w14:paraId="0399DD68" w14:textId="42821FDB" w:rsidR="002C4D14" w:rsidRPr="00816463" w:rsidRDefault="002C4D14" w:rsidP="002C4D14">
            <w:pPr>
              <w:rPr>
                <w:rFonts w:asciiTheme="majorHAnsi" w:hAnsiTheme="majorHAnsi" w:cs="Arial"/>
                <w:b/>
                <w:bCs/>
                <w:sz w:val="22"/>
              </w:rPr>
            </w:pPr>
            <w:r w:rsidRPr="00816463">
              <w:rPr>
                <w:rFonts w:asciiTheme="majorHAnsi" w:hAnsiTheme="majorHAnsi" w:cs="Arial"/>
                <w:b/>
                <w:bCs/>
                <w:sz w:val="22"/>
              </w:rPr>
              <w:t>Restricted funds</w:t>
            </w:r>
          </w:p>
        </w:tc>
        <w:tc>
          <w:tcPr>
            <w:tcW w:w="1587" w:type="dxa"/>
            <w:shd w:val="clear" w:color="auto" w:fill="F2F2F2" w:themeFill="background1" w:themeFillShade="F2"/>
          </w:tcPr>
          <w:p w14:paraId="40CFA1D8" w14:textId="2B76187D" w:rsidR="002C4D14" w:rsidRPr="00816463" w:rsidRDefault="002C4D14" w:rsidP="002C4D14">
            <w:pPr>
              <w:rPr>
                <w:rFonts w:asciiTheme="majorHAnsi" w:hAnsiTheme="majorHAnsi"/>
                <w:b/>
                <w:bCs/>
                <w:sz w:val="22"/>
              </w:rPr>
            </w:pPr>
            <w:r w:rsidRPr="00816463">
              <w:rPr>
                <w:rFonts w:asciiTheme="majorHAnsi" w:hAnsiTheme="majorHAnsi" w:cs="Arial"/>
                <w:b/>
                <w:bCs/>
                <w:sz w:val="22"/>
              </w:rPr>
              <w:t>Balance at 1 April 202</w:t>
            </w:r>
            <w:r>
              <w:rPr>
                <w:rFonts w:asciiTheme="majorHAnsi" w:hAnsiTheme="majorHAnsi" w:cs="Arial"/>
                <w:b/>
                <w:bCs/>
                <w:sz w:val="22"/>
              </w:rPr>
              <w:t>3</w:t>
            </w:r>
          </w:p>
        </w:tc>
        <w:tc>
          <w:tcPr>
            <w:tcW w:w="1588" w:type="dxa"/>
            <w:shd w:val="clear" w:color="auto" w:fill="F2F2F2" w:themeFill="background1" w:themeFillShade="F2"/>
          </w:tcPr>
          <w:p w14:paraId="7880A4BF" w14:textId="59DCC76D" w:rsidR="002C4D14" w:rsidRPr="00816463" w:rsidRDefault="002C4D14" w:rsidP="002C4D14">
            <w:pPr>
              <w:rPr>
                <w:rFonts w:asciiTheme="majorHAnsi" w:hAnsiTheme="majorHAnsi" w:cs="Arial"/>
                <w:b/>
                <w:bCs/>
                <w:color w:val="000000"/>
                <w:sz w:val="22"/>
              </w:rPr>
            </w:pPr>
            <w:r w:rsidRPr="00816463">
              <w:rPr>
                <w:rFonts w:asciiTheme="majorHAnsi" w:hAnsiTheme="majorHAnsi"/>
                <w:b/>
                <w:bCs/>
                <w:sz w:val="22"/>
              </w:rPr>
              <w:t>Movement in resources – Incoming</w:t>
            </w:r>
          </w:p>
        </w:tc>
        <w:tc>
          <w:tcPr>
            <w:tcW w:w="1587" w:type="dxa"/>
            <w:shd w:val="clear" w:color="auto" w:fill="F2F2F2" w:themeFill="background1" w:themeFillShade="F2"/>
          </w:tcPr>
          <w:p w14:paraId="7A3D25F3" w14:textId="50C3E30C" w:rsidR="002C4D14" w:rsidRPr="00816463" w:rsidRDefault="002C4D14" w:rsidP="002C4D14">
            <w:pPr>
              <w:rPr>
                <w:rFonts w:asciiTheme="majorHAnsi" w:hAnsiTheme="majorHAnsi" w:cs="Arial"/>
                <w:b/>
                <w:bCs/>
                <w:color w:val="000000" w:themeColor="text1"/>
                <w:sz w:val="22"/>
              </w:rPr>
            </w:pPr>
            <w:r w:rsidRPr="00816463">
              <w:rPr>
                <w:rFonts w:asciiTheme="majorHAnsi" w:hAnsiTheme="majorHAnsi"/>
                <w:b/>
                <w:bCs/>
                <w:sz w:val="22"/>
              </w:rPr>
              <w:t>Movement in resources – Outgoing</w:t>
            </w:r>
          </w:p>
        </w:tc>
        <w:tc>
          <w:tcPr>
            <w:tcW w:w="1588" w:type="dxa"/>
            <w:shd w:val="clear" w:color="auto" w:fill="F2F2F2" w:themeFill="background1" w:themeFillShade="F2"/>
          </w:tcPr>
          <w:p w14:paraId="16E5D124" w14:textId="02E4AE64" w:rsidR="002C4D14" w:rsidRPr="00816463" w:rsidRDefault="002C4D14" w:rsidP="002C4D14">
            <w:pPr>
              <w:rPr>
                <w:rFonts w:asciiTheme="majorHAnsi" w:hAnsiTheme="majorHAnsi" w:cs="Arial"/>
                <w:b/>
                <w:bCs/>
                <w:color w:val="000000"/>
                <w:sz w:val="22"/>
              </w:rPr>
            </w:pPr>
            <w:r w:rsidRPr="00816463">
              <w:rPr>
                <w:rFonts w:asciiTheme="majorHAnsi" w:hAnsiTheme="majorHAnsi"/>
                <w:b/>
                <w:bCs/>
                <w:sz w:val="22"/>
              </w:rPr>
              <w:t>Movement in resources – Transfers</w:t>
            </w:r>
          </w:p>
        </w:tc>
        <w:tc>
          <w:tcPr>
            <w:tcW w:w="1588" w:type="dxa"/>
            <w:shd w:val="clear" w:color="auto" w:fill="F2F2F2" w:themeFill="background1" w:themeFillShade="F2"/>
          </w:tcPr>
          <w:p w14:paraId="09952148" w14:textId="7C595FF4" w:rsidR="002C4D14" w:rsidRPr="00816463" w:rsidRDefault="002C4D14" w:rsidP="002C4D14">
            <w:pPr>
              <w:rPr>
                <w:rFonts w:asciiTheme="majorHAnsi" w:hAnsiTheme="majorHAnsi"/>
                <w:b/>
                <w:bCs/>
                <w:sz w:val="22"/>
              </w:rPr>
            </w:pPr>
            <w:r w:rsidRPr="00816463">
              <w:rPr>
                <w:rFonts w:asciiTheme="majorHAnsi" w:hAnsiTheme="majorHAnsi"/>
                <w:b/>
                <w:bCs/>
                <w:sz w:val="22"/>
              </w:rPr>
              <w:t>Balance at 31 March 202</w:t>
            </w:r>
            <w:r>
              <w:rPr>
                <w:rFonts w:asciiTheme="majorHAnsi" w:hAnsiTheme="majorHAnsi"/>
                <w:b/>
                <w:bCs/>
                <w:sz w:val="22"/>
              </w:rPr>
              <w:t>4</w:t>
            </w:r>
          </w:p>
        </w:tc>
      </w:tr>
      <w:tr w:rsidR="002C4D14" w:rsidRPr="00816463" w14:paraId="0B618422" w14:textId="77777777" w:rsidTr="004F74A1">
        <w:trPr>
          <w:trHeight w:val="300"/>
        </w:trPr>
        <w:tc>
          <w:tcPr>
            <w:tcW w:w="2411" w:type="dxa"/>
            <w:vAlign w:val="center"/>
          </w:tcPr>
          <w:p w14:paraId="2DA6CAEA" w14:textId="5794E35A" w:rsidR="002C4D14" w:rsidRPr="004F74A1" w:rsidRDefault="002C4D14" w:rsidP="004F74A1">
            <w:pPr>
              <w:rPr>
                <w:rFonts w:cs="Arial"/>
                <w:sz w:val="22"/>
              </w:rPr>
            </w:pPr>
            <w:r w:rsidRPr="004F74A1">
              <w:rPr>
                <w:rFonts w:cs="Arial"/>
                <w:sz w:val="22"/>
              </w:rPr>
              <w:t>Work with adults</w:t>
            </w:r>
          </w:p>
        </w:tc>
        <w:tc>
          <w:tcPr>
            <w:tcW w:w="1587" w:type="dxa"/>
            <w:vAlign w:val="center"/>
          </w:tcPr>
          <w:p w14:paraId="72C33265" w14:textId="6C214DD7" w:rsidR="002C4D14" w:rsidRPr="004F74A1" w:rsidRDefault="002C4D14" w:rsidP="004F74A1">
            <w:pPr>
              <w:rPr>
                <w:sz w:val="22"/>
              </w:rPr>
            </w:pPr>
            <w:r w:rsidRPr="004F74A1">
              <w:rPr>
                <w:rFonts w:cs="Arial"/>
                <w:sz w:val="22"/>
              </w:rPr>
              <w:t>£241,449</w:t>
            </w:r>
          </w:p>
        </w:tc>
        <w:tc>
          <w:tcPr>
            <w:tcW w:w="1588" w:type="dxa"/>
            <w:vAlign w:val="center"/>
          </w:tcPr>
          <w:p w14:paraId="45714028" w14:textId="1D75F0A9" w:rsidR="002C4D14" w:rsidRPr="004F74A1" w:rsidRDefault="002C4D14" w:rsidP="004F74A1">
            <w:pPr>
              <w:rPr>
                <w:rFonts w:cs="Arial"/>
                <w:color w:val="000000"/>
                <w:sz w:val="22"/>
              </w:rPr>
            </w:pPr>
            <w:r w:rsidRPr="004F74A1">
              <w:rPr>
                <w:rFonts w:cs="Arial"/>
                <w:sz w:val="22"/>
              </w:rPr>
              <w:t>£157,823</w:t>
            </w:r>
          </w:p>
        </w:tc>
        <w:tc>
          <w:tcPr>
            <w:tcW w:w="1587" w:type="dxa"/>
            <w:vAlign w:val="center"/>
          </w:tcPr>
          <w:p w14:paraId="24B714ED" w14:textId="646ECF5C" w:rsidR="002C4D14" w:rsidRPr="004F74A1" w:rsidRDefault="002C4D14" w:rsidP="004F74A1">
            <w:pPr>
              <w:rPr>
                <w:rFonts w:cs="Arial"/>
                <w:color w:val="000000" w:themeColor="text1"/>
                <w:sz w:val="22"/>
              </w:rPr>
            </w:pPr>
            <w:r w:rsidRPr="004F74A1">
              <w:rPr>
                <w:rFonts w:cs="Arial"/>
                <w:sz w:val="22"/>
              </w:rPr>
              <w:t>-£272,391</w:t>
            </w:r>
          </w:p>
        </w:tc>
        <w:tc>
          <w:tcPr>
            <w:tcW w:w="1588" w:type="dxa"/>
            <w:vAlign w:val="center"/>
          </w:tcPr>
          <w:p w14:paraId="1EAA8C23" w14:textId="02CC79E3" w:rsidR="002C4D14" w:rsidRPr="004F74A1" w:rsidRDefault="002C4D14" w:rsidP="004F74A1">
            <w:pPr>
              <w:rPr>
                <w:b/>
                <w:bCs/>
                <w:sz w:val="22"/>
              </w:rPr>
            </w:pPr>
            <w:r w:rsidRPr="004F74A1">
              <w:rPr>
                <w:rFonts w:cs="Arial"/>
                <w:sz w:val="22"/>
              </w:rPr>
              <w:t xml:space="preserve">£342 </w:t>
            </w:r>
          </w:p>
        </w:tc>
        <w:tc>
          <w:tcPr>
            <w:tcW w:w="1588" w:type="dxa"/>
            <w:vAlign w:val="center"/>
          </w:tcPr>
          <w:p w14:paraId="0FCECB7F" w14:textId="5884131D" w:rsidR="002C4D14" w:rsidRPr="004F74A1" w:rsidRDefault="002C4D14" w:rsidP="004F74A1">
            <w:pPr>
              <w:rPr>
                <w:sz w:val="22"/>
              </w:rPr>
            </w:pPr>
            <w:r w:rsidRPr="004F74A1">
              <w:rPr>
                <w:rFonts w:cs="Arial"/>
                <w:sz w:val="22"/>
              </w:rPr>
              <w:t>£127,223</w:t>
            </w:r>
          </w:p>
        </w:tc>
      </w:tr>
      <w:tr w:rsidR="002C4D14" w:rsidRPr="00816463" w14:paraId="1158C8BA" w14:textId="77777777" w:rsidTr="004F74A1">
        <w:trPr>
          <w:trHeight w:val="300"/>
        </w:trPr>
        <w:tc>
          <w:tcPr>
            <w:tcW w:w="2411" w:type="dxa"/>
            <w:vAlign w:val="center"/>
          </w:tcPr>
          <w:p w14:paraId="3716BA49" w14:textId="2D4F403D" w:rsidR="002C4D14" w:rsidRPr="004F74A1" w:rsidRDefault="002C4D14" w:rsidP="004F74A1">
            <w:pPr>
              <w:rPr>
                <w:rFonts w:cs="Arial"/>
                <w:sz w:val="22"/>
              </w:rPr>
            </w:pPr>
            <w:r w:rsidRPr="004F74A1">
              <w:rPr>
                <w:rFonts w:cs="Arial"/>
                <w:sz w:val="22"/>
              </w:rPr>
              <w:t>Work with volunteers</w:t>
            </w:r>
          </w:p>
        </w:tc>
        <w:tc>
          <w:tcPr>
            <w:tcW w:w="1587" w:type="dxa"/>
            <w:vAlign w:val="center"/>
          </w:tcPr>
          <w:p w14:paraId="7DF54341" w14:textId="06ED4914" w:rsidR="002C4D14" w:rsidRPr="004F74A1" w:rsidRDefault="002C4D14" w:rsidP="004F74A1">
            <w:pPr>
              <w:rPr>
                <w:sz w:val="22"/>
              </w:rPr>
            </w:pPr>
            <w:r w:rsidRPr="004F74A1">
              <w:rPr>
                <w:rFonts w:cs="Arial"/>
                <w:sz w:val="22"/>
              </w:rPr>
              <w:t>£3,814</w:t>
            </w:r>
          </w:p>
        </w:tc>
        <w:tc>
          <w:tcPr>
            <w:tcW w:w="1588" w:type="dxa"/>
            <w:vAlign w:val="center"/>
          </w:tcPr>
          <w:p w14:paraId="4522126B" w14:textId="5A9EC424" w:rsidR="002C4D14" w:rsidRPr="004F74A1" w:rsidRDefault="002C4D14" w:rsidP="004F74A1">
            <w:pPr>
              <w:rPr>
                <w:rFonts w:cs="Arial"/>
                <w:color w:val="000000"/>
                <w:sz w:val="22"/>
              </w:rPr>
            </w:pPr>
            <w:r w:rsidRPr="004F74A1">
              <w:rPr>
                <w:rFonts w:cs="Arial"/>
                <w:sz w:val="22"/>
              </w:rPr>
              <w:t>-</w:t>
            </w:r>
          </w:p>
        </w:tc>
        <w:tc>
          <w:tcPr>
            <w:tcW w:w="1587" w:type="dxa"/>
            <w:vAlign w:val="center"/>
          </w:tcPr>
          <w:p w14:paraId="47296BD0" w14:textId="436584BF" w:rsidR="002C4D14" w:rsidRPr="004F74A1" w:rsidRDefault="002C4D14" w:rsidP="004F74A1">
            <w:pPr>
              <w:rPr>
                <w:rFonts w:cs="Arial"/>
                <w:color w:val="000000" w:themeColor="text1"/>
                <w:sz w:val="22"/>
              </w:rPr>
            </w:pPr>
            <w:r w:rsidRPr="004F74A1">
              <w:rPr>
                <w:rFonts w:cs="Arial"/>
                <w:sz w:val="22"/>
              </w:rPr>
              <w:t xml:space="preserve">- </w:t>
            </w:r>
          </w:p>
        </w:tc>
        <w:tc>
          <w:tcPr>
            <w:tcW w:w="1588" w:type="dxa"/>
            <w:vAlign w:val="center"/>
          </w:tcPr>
          <w:p w14:paraId="1B19D558" w14:textId="77933AC7" w:rsidR="002C4D14" w:rsidRPr="004F74A1" w:rsidRDefault="002C4D14" w:rsidP="004F74A1">
            <w:pPr>
              <w:rPr>
                <w:sz w:val="22"/>
              </w:rPr>
            </w:pPr>
            <w:r w:rsidRPr="004F74A1">
              <w:rPr>
                <w:rFonts w:cs="Arial"/>
                <w:sz w:val="22"/>
              </w:rPr>
              <w:t xml:space="preserve">- </w:t>
            </w:r>
          </w:p>
        </w:tc>
        <w:tc>
          <w:tcPr>
            <w:tcW w:w="1588" w:type="dxa"/>
            <w:vAlign w:val="center"/>
          </w:tcPr>
          <w:p w14:paraId="491A4F16" w14:textId="2DF17D25" w:rsidR="002C4D14" w:rsidRPr="004F74A1" w:rsidRDefault="002C4D14" w:rsidP="004F74A1">
            <w:pPr>
              <w:rPr>
                <w:sz w:val="22"/>
              </w:rPr>
            </w:pPr>
            <w:r w:rsidRPr="004F74A1">
              <w:rPr>
                <w:rFonts w:cs="Arial"/>
                <w:sz w:val="22"/>
              </w:rPr>
              <w:t>£3,814</w:t>
            </w:r>
          </w:p>
        </w:tc>
      </w:tr>
      <w:tr w:rsidR="002C4D14" w:rsidRPr="00816463" w14:paraId="2E7C5749" w14:textId="77777777" w:rsidTr="004F74A1">
        <w:trPr>
          <w:trHeight w:val="300"/>
        </w:trPr>
        <w:tc>
          <w:tcPr>
            <w:tcW w:w="2411" w:type="dxa"/>
            <w:vAlign w:val="center"/>
          </w:tcPr>
          <w:p w14:paraId="161930DC" w14:textId="49C55C0B" w:rsidR="002C4D14" w:rsidRPr="004F74A1" w:rsidRDefault="002C4D14" w:rsidP="004F74A1">
            <w:pPr>
              <w:rPr>
                <w:rFonts w:cs="Arial"/>
                <w:sz w:val="22"/>
              </w:rPr>
            </w:pPr>
            <w:r w:rsidRPr="004F74A1">
              <w:rPr>
                <w:rFonts w:cs="Arial"/>
                <w:sz w:val="22"/>
              </w:rPr>
              <w:t>Restricted assets</w:t>
            </w:r>
          </w:p>
        </w:tc>
        <w:tc>
          <w:tcPr>
            <w:tcW w:w="1587" w:type="dxa"/>
            <w:vAlign w:val="center"/>
          </w:tcPr>
          <w:p w14:paraId="5F741E9E" w14:textId="5DE6C2FD" w:rsidR="002C4D14" w:rsidRPr="004F74A1" w:rsidRDefault="002C4D14" w:rsidP="004F74A1">
            <w:pPr>
              <w:rPr>
                <w:sz w:val="22"/>
              </w:rPr>
            </w:pPr>
            <w:r w:rsidRPr="004F74A1">
              <w:rPr>
                <w:rFonts w:cs="Arial"/>
                <w:sz w:val="22"/>
              </w:rPr>
              <w:t>£740,773</w:t>
            </w:r>
          </w:p>
        </w:tc>
        <w:tc>
          <w:tcPr>
            <w:tcW w:w="1588" w:type="dxa"/>
            <w:vAlign w:val="center"/>
          </w:tcPr>
          <w:p w14:paraId="04C7842B" w14:textId="5A4B280D" w:rsidR="002C4D14" w:rsidRPr="004F74A1" w:rsidRDefault="002C4D14" w:rsidP="004F74A1">
            <w:pPr>
              <w:rPr>
                <w:rFonts w:cs="Arial"/>
                <w:color w:val="000000"/>
                <w:sz w:val="22"/>
              </w:rPr>
            </w:pPr>
            <w:r w:rsidRPr="004F74A1">
              <w:rPr>
                <w:rFonts w:cs="Arial"/>
                <w:sz w:val="22"/>
              </w:rPr>
              <w:t xml:space="preserve">£687,314 </w:t>
            </w:r>
          </w:p>
        </w:tc>
        <w:tc>
          <w:tcPr>
            <w:tcW w:w="1587" w:type="dxa"/>
            <w:vAlign w:val="center"/>
          </w:tcPr>
          <w:p w14:paraId="75262741" w14:textId="5D37D442" w:rsidR="002C4D14" w:rsidRPr="004F74A1" w:rsidRDefault="002C4D14" w:rsidP="004F74A1">
            <w:pPr>
              <w:rPr>
                <w:rFonts w:cs="Arial"/>
                <w:color w:val="000000" w:themeColor="text1"/>
                <w:sz w:val="22"/>
              </w:rPr>
            </w:pPr>
            <w:r w:rsidRPr="004F74A1">
              <w:rPr>
                <w:rFonts w:cs="Arial"/>
                <w:sz w:val="22"/>
              </w:rPr>
              <w:t>-£20,765</w:t>
            </w:r>
          </w:p>
        </w:tc>
        <w:tc>
          <w:tcPr>
            <w:tcW w:w="1588" w:type="dxa"/>
            <w:vAlign w:val="center"/>
          </w:tcPr>
          <w:p w14:paraId="53BCED4F" w14:textId="6680047A" w:rsidR="002C4D14" w:rsidRPr="004F74A1" w:rsidRDefault="002C4D14" w:rsidP="004F74A1">
            <w:pPr>
              <w:rPr>
                <w:sz w:val="22"/>
              </w:rPr>
            </w:pPr>
            <w:r w:rsidRPr="004F74A1">
              <w:rPr>
                <w:rFonts w:cs="Arial"/>
                <w:sz w:val="22"/>
              </w:rPr>
              <w:t xml:space="preserve">- </w:t>
            </w:r>
          </w:p>
        </w:tc>
        <w:tc>
          <w:tcPr>
            <w:tcW w:w="1588" w:type="dxa"/>
            <w:vAlign w:val="center"/>
          </w:tcPr>
          <w:p w14:paraId="11E8E3EB" w14:textId="0F1BE69A" w:rsidR="002C4D14" w:rsidRPr="004F74A1" w:rsidRDefault="002C4D14" w:rsidP="004F74A1">
            <w:pPr>
              <w:rPr>
                <w:sz w:val="22"/>
              </w:rPr>
            </w:pPr>
            <w:r w:rsidRPr="004F74A1">
              <w:rPr>
                <w:rFonts w:cs="Arial"/>
                <w:sz w:val="22"/>
              </w:rPr>
              <w:t>£1,407,322</w:t>
            </w:r>
          </w:p>
        </w:tc>
      </w:tr>
      <w:tr w:rsidR="002C4D14" w:rsidRPr="00816463" w14:paraId="3EC3A0C7" w14:textId="77777777" w:rsidTr="004F74A1">
        <w:trPr>
          <w:trHeight w:val="300"/>
        </w:trPr>
        <w:tc>
          <w:tcPr>
            <w:tcW w:w="2411" w:type="dxa"/>
            <w:vAlign w:val="center"/>
          </w:tcPr>
          <w:p w14:paraId="732D45BC" w14:textId="5895084C" w:rsidR="002C4D14" w:rsidRPr="004F74A1" w:rsidRDefault="002C4D14" w:rsidP="004F74A1">
            <w:pPr>
              <w:rPr>
                <w:rFonts w:cs="Arial"/>
                <w:sz w:val="22"/>
              </w:rPr>
            </w:pPr>
            <w:r w:rsidRPr="004F74A1">
              <w:rPr>
                <w:rFonts w:cs="Arial"/>
                <w:sz w:val="22"/>
              </w:rPr>
              <w:t>Other funds</w:t>
            </w:r>
          </w:p>
        </w:tc>
        <w:tc>
          <w:tcPr>
            <w:tcW w:w="1587" w:type="dxa"/>
            <w:vAlign w:val="center"/>
          </w:tcPr>
          <w:p w14:paraId="2AD942AC" w14:textId="1C074EDC" w:rsidR="002C4D14" w:rsidRPr="004F74A1" w:rsidRDefault="002C4D14" w:rsidP="004F74A1">
            <w:pPr>
              <w:rPr>
                <w:sz w:val="22"/>
              </w:rPr>
            </w:pPr>
            <w:r w:rsidRPr="004F74A1">
              <w:rPr>
                <w:rFonts w:cs="Arial"/>
                <w:sz w:val="22"/>
              </w:rPr>
              <w:t>£268,326</w:t>
            </w:r>
          </w:p>
        </w:tc>
        <w:tc>
          <w:tcPr>
            <w:tcW w:w="1588" w:type="dxa"/>
            <w:vAlign w:val="center"/>
          </w:tcPr>
          <w:p w14:paraId="6BDF803F" w14:textId="5D081976" w:rsidR="002C4D14" w:rsidRPr="004F74A1" w:rsidRDefault="002C4D14" w:rsidP="004F74A1">
            <w:pPr>
              <w:rPr>
                <w:rFonts w:cs="Arial"/>
                <w:color w:val="000000"/>
                <w:sz w:val="22"/>
              </w:rPr>
            </w:pPr>
            <w:r w:rsidRPr="004F74A1">
              <w:rPr>
                <w:rFonts w:cs="Arial"/>
                <w:sz w:val="22"/>
              </w:rPr>
              <w:t>£42,723</w:t>
            </w:r>
          </w:p>
        </w:tc>
        <w:tc>
          <w:tcPr>
            <w:tcW w:w="1587" w:type="dxa"/>
            <w:vAlign w:val="center"/>
          </w:tcPr>
          <w:p w14:paraId="7847E0D4" w14:textId="2F25420B" w:rsidR="002C4D14" w:rsidRPr="004F74A1" w:rsidRDefault="002C4D14" w:rsidP="004F74A1">
            <w:pPr>
              <w:rPr>
                <w:rFonts w:cs="Arial"/>
                <w:color w:val="000000" w:themeColor="text1"/>
                <w:sz w:val="22"/>
              </w:rPr>
            </w:pPr>
            <w:r w:rsidRPr="004F74A1">
              <w:rPr>
                <w:rFonts w:cs="Arial"/>
                <w:sz w:val="22"/>
              </w:rPr>
              <w:t>-£51,120</w:t>
            </w:r>
          </w:p>
        </w:tc>
        <w:tc>
          <w:tcPr>
            <w:tcW w:w="1588" w:type="dxa"/>
            <w:vAlign w:val="center"/>
          </w:tcPr>
          <w:p w14:paraId="78890D3D" w14:textId="5566508A" w:rsidR="002C4D14" w:rsidRPr="004F74A1" w:rsidRDefault="002C4D14" w:rsidP="004F74A1">
            <w:pPr>
              <w:rPr>
                <w:sz w:val="22"/>
              </w:rPr>
            </w:pPr>
            <w:r w:rsidRPr="004F74A1">
              <w:rPr>
                <w:rFonts w:cs="Arial"/>
                <w:sz w:val="22"/>
              </w:rPr>
              <w:t xml:space="preserve">£1,052 </w:t>
            </w:r>
          </w:p>
        </w:tc>
        <w:tc>
          <w:tcPr>
            <w:tcW w:w="1588" w:type="dxa"/>
            <w:vAlign w:val="center"/>
          </w:tcPr>
          <w:p w14:paraId="3CCDD07A" w14:textId="3A4FD4C8" w:rsidR="002C4D14" w:rsidRPr="004F74A1" w:rsidRDefault="002C4D14" w:rsidP="004F74A1">
            <w:pPr>
              <w:rPr>
                <w:sz w:val="22"/>
              </w:rPr>
            </w:pPr>
            <w:r w:rsidRPr="004F74A1">
              <w:rPr>
                <w:rFonts w:cs="Arial"/>
                <w:sz w:val="22"/>
              </w:rPr>
              <w:t>£260,981</w:t>
            </w:r>
          </w:p>
        </w:tc>
      </w:tr>
      <w:tr w:rsidR="002C4D14" w:rsidRPr="00816463" w14:paraId="09E492FC" w14:textId="77777777" w:rsidTr="004F74A1">
        <w:trPr>
          <w:trHeight w:val="300"/>
        </w:trPr>
        <w:tc>
          <w:tcPr>
            <w:tcW w:w="2411" w:type="dxa"/>
            <w:vAlign w:val="center"/>
          </w:tcPr>
          <w:p w14:paraId="71FBBE91" w14:textId="36037ABA" w:rsidR="002C4D14" w:rsidRPr="004F74A1" w:rsidRDefault="002C4D14" w:rsidP="004F74A1">
            <w:pPr>
              <w:rPr>
                <w:rFonts w:cs="Arial"/>
                <w:b/>
                <w:bCs/>
                <w:sz w:val="22"/>
              </w:rPr>
            </w:pPr>
            <w:r w:rsidRPr="004F74A1">
              <w:rPr>
                <w:rFonts w:cs="Arial"/>
                <w:b/>
                <w:bCs/>
                <w:sz w:val="22"/>
              </w:rPr>
              <w:t>Total</w:t>
            </w:r>
          </w:p>
        </w:tc>
        <w:tc>
          <w:tcPr>
            <w:tcW w:w="1587" w:type="dxa"/>
            <w:vAlign w:val="center"/>
          </w:tcPr>
          <w:p w14:paraId="61CABD6E" w14:textId="041F0D56" w:rsidR="002C4D14" w:rsidRPr="004F74A1" w:rsidRDefault="002C4D14" w:rsidP="004F74A1">
            <w:pPr>
              <w:rPr>
                <w:b/>
                <w:bCs/>
                <w:sz w:val="22"/>
              </w:rPr>
            </w:pPr>
            <w:r w:rsidRPr="004F74A1">
              <w:rPr>
                <w:rFonts w:cs="Arial"/>
                <w:b/>
                <w:bCs/>
                <w:sz w:val="22"/>
              </w:rPr>
              <w:t>£1,254,362</w:t>
            </w:r>
          </w:p>
        </w:tc>
        <w:tc>
          <w:tcPr>
            <w:tcW w:w="1588" w:type="dxa"/>
            <w:vAlign w:val="center"/>
          </w:tcPr>
          <w:p w14:paraId="39D20F6F" w14:textId="1E193BD8" w:rsidR="002C4D14" w:rsidRPr="004F74A1" w:rsidRDefault="002C4D14" w:rsidP="004F74A1">
            <w:pPr>
              <w:rPr>
                <w:rFonts w:cs="Arial"/>
                <w:b/>
                <w:bCs/>
                <w:color w:val="000000"/>
                <w:sz w:val="22"/>
              </w:rPr>
            </w:pPr>
            <w:r w:rsidRPr="004F74A1">
              <w:rPr>
                <w:rFonts w:cs="Arial"/>
                <w:b/>
                <w:bCs/>
                <w:sz w:val="22"/>
              </w:rPr>
              <w:t>£887,860</w:t>
            </w:r>
          </w:p>
        </w:tc>
        <w:tc>
          <w:tcPr>
            <w:tcW w:w="1587" w:type="dxa"/>
            <w:vAlign w:val="center"/>
          </w:tcPr>
          <w:p w14:paraId="4AA6F36F" w14:textId="72749595" w:rsidR="002C4D14" w:rsidRPr="004F74A1" w:rsidRDefault="002C4D14" w:rsidP="004F74A1">
            <w:pPr>
              <w:rPr>
                <w:rFonts w:cs="Arial"/>
                <w:b/>
                <w:bCs/>
                <w:color w:val="000000" w:themeColor="text1"/>
                <w:sz w:val="22"/>
              </w:rPr>
            </w:pPr>
            <w:r w:rsidRPr="004F74A1">
              <w:rPr>
                <w:rFonts w:cs="Arial"/>
                <w:b/>
                <w:bCs/>
                <w:sz w:val="22"/>
              </w:rPr>
              <w:t>-£344,276</w:t>
            </w:r>
          </w:p>
        </w:tc>
        <w:tc>
          <w:tcPr>
            <w:tcW w:w="1588" w:type="dxa"/>
            <w:vAlign w:val="center"/>
          </w:tcPr>
          <w:p w14:paraId="01D5C890" w14:textId="4FDFD067" w:rsidR="002C4D14" w:rsidRPr="004F74A1" w:rsidRDefault="002C4D14" w:rsidP="004F74A1">
            <w:pPr>
              <w:rPr>
                <w:b/>
                <w:bCs/>
                <w:sz w:val="22"/>
              </w:rPr>
            </w:pPr>
            <w:r w:rsidRPr="004F74A1">
              <w:rPr>
                <w:rFonts w:cs="Arial"/>
                <w:b/>
                <w:bCs/>
                <w:sz w:val="22"/>
              </w:rPr>
              <w:t xml:space="preserve">£1,394 </w:t>
            </w:r>
          </w:p>
        </w:tc>
        <w:tc>
          <w:tcPr>
            <w:tcW w:w="1588" w:type="dxa"/>
            <w:vAlign w:val="center"/>
          </w:tcPr>
          <w:p w14:paraId="017BEA9F" w14:textId="496F56CE" w:rsidR="002C4D14" w:rsidRPr="004F74A1" w:rsidRDefault="002C4D14" w:rsidP="004F74A1">
            <w:pPr>
              <w:rPr>
                <w:b/>
                <w:bCs/>
                <w:sz w:val="22"/>
              </w:rPr>
            </w:pPr>
            <w:r w:rsidRPr="004F74A1">
              <w:rPr>
                <w:rFonts w:cs="Arial"/>
                <w:b/>
                <w:bCs/>
                <w:sz w:val="22"/>
              </w:rPr>
              <w:t>£1,799,340</w:t>
            </w:r>
          </w:p>
        </w:tc>
      </w:tr>
    </w:tbl>
    <w:p w14:paraId="278710BD" w14:textId="77777777" w:rsidR="002C4D14" w:rsidRPr="002C4D14" w:rsidRDefault="002C4D14" w:rsidP="002C4D14"/>
    <w:p w14:paraId="5CA53F85" w14:textId="16C5FB94" w:rsidR="00DB18EB" w:rsidRDefault="00DB18EB" w:rsidP="00B83E03">
      <w:pPr>
        <w:pStyle w:val="Heading2"/>
      </w:pPr>
      <w:r w:rsidRPr="00514DB5">
        <w:t>14. Analysis of net assets between funds (Group and Charity)</w:t>
      </w:r>
      <w:bookmarkEnd w:id="41"/>
      <w:bookmarkEnd w:id="42"/>
      <w:bookmarkEnd w:id="43"/>
    </w:p>
    <w:p w14:paraId="65C95C31" w14:textId="1B4E4E39" w:rsidR="002F73FF" w:rsidRPr="002F73FF" w:rsidRDefault="002F73FF" w:rsidP="00EE26D7">
      <w:pPr>
        <w:pStyle w:val="Heading3"/>
      </w:pPr>
      <w:r w:rsidRPr="00514DB5">
        <w:t>Analysis of net assets between funds (Group and Charity)</w:t>
      </w:r>
      <w:r>
        <w:t xml:space="preserve"> </w:t>
      </w:r>
      <w:r w:rsidR="00EE26D7">
        <w:t>at 31 March 2025</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2411"/>
        <w:gridCol w:w="1587"/>
        <w:gridCol w:w="1588"/>
        <w:gridCol w:w="1587"/>
        <w:gridCol w:w="1588"/>
        <w:gridCol w:w="1588"/>
      </w:tblGrid>
      <w:tr w:rsidR="0083025E" w:rsidRPr="00816463" w14:paraId="55ABA41C" w14:textId="77777777" w:rsidTr="00F57715">
        <w:trPr>
          <w:trHeight w:val="300"/>
        </w:trPr>
        <w:tc>
          <w:tcPr>
            <w:tcW w:w="2411" w:type="dxa"/>
            <w:shd w:val="clear" w:color="auto" w:fill="F2F2F2" w:themeFill="background1" w:themeFillShade="F2"/>
            <w:vAlign w:val="center"/>
          </w:tcPr>
          <w:p w14:paraId="623BE5DD" w14:textId="57422DD3" w:rsidR="0083025E" w:rsidRPr="00F57715" w:rsidRDefault="0083025E" w:rsidP="00F57715">
            <w:pPr>
              <w:rPr>
                <w:rFonts w:asciiTheme="majorHAnsi" w:hAnsiTheme="majorHAnsi" w:cs="Arial"/>
                <w:b/>
                <w:bCs/>
                <w:sz w:val="22"/>
              </w:rPr>
            </w:pPr>
            <w:r w:rsidRPr="00F57715">
              <w:rPr>
                <w:rFonts w:asciiTheme="majorHAnsi" w:hAnsiTheme="majorHAnsi" w:cs="Arial"/>
                <w:b/>
                <w:bCs/>
                <w:sz w:val="22"/>
              </w:rPr>
              <w:t>Net assets between funds</w:t>
            </w:r>
          </w:p>
        </w:tc>
        <w:tc>
          <w:tcPr>
            <w:tcW w:w="1587" w:type="dxa"/>
            <w:shd w:val="clear" w:color="auto" w:fill="F2F2F2" w:themeFill="background1" w:themeFillShade="F2"/>
            <w:vAlign w:val="center"/>
          </w:tcPr>
          <w:p w14:paraId="2EEE3A5C" w14:textId="20E4D889" w:rsidR="0083025E" w:rsidRPr="00F57715" w:rsidRDefault="0083025E" w:rsidP="00F57715">
            <w:pPr>
              <w:rPr>
                <w:rFonts w:asciiTheme="majorHAnsi" w:hAnsiTheme="majorHAnsi"/>
                <w:b/>
                <w:bCs/>
                <w:sz w:val="22"/>
              </w:rPr>
            </w:pPr>
            <w:r w:rsidRPr="00F57715">
              <w:rPr>
                <w:rFonts w:asciiTheme="majorHAnsi" w:hAnsiTheme="majorHAnsi" w:cs="Arial"/>
                <w:b/>
                <w:bCs/>
                <w:sz w:val="22"/>
              </w:rPr>
              <w:t>Tangible fixed assets</w:t>
            </w:r>
          </w:p>
        </w:tc>
        <w:tc>
          <w:tcPr>
            <w:tcW w:w="1588" w:type="dxa"/>
            <w:shd w:val="clear" w:color="auto" w:fill="F2F2F2" w:themeFill="background1" w:themeFillShade="F2"/>
            <w:vAlign w:val="center"/>
          </w:tcPr>
          <w:p w14:paraId="0441A48E" w14:textId="0653D44B" w:rsidR="0083025E" w:rsidRPr="00F57715" w:rsidRDefault="0083025E" w:rsidP="00F57715">
            <w:pPr>
              <w:rPr>
                <w:rFonts w:asciiTheme="majorHAnsi" w:hAnsiTheme="majorHAnsi" w:cs="Arial"/>
                <w:b/>
                <w:bCs/>
                <w:color w:val="000000"/>
                <w:sz w:val="22"/>
              </w:rPr>
            </w:pPr>
            <w:r w:rsidRPr="00F57715">
              <w:rPr>
                <w:rFonts w:asciiTheme="majorHAnsi" w:hAnsiTheme="majorHAnsi"/>
                <w:b/>
                <w:bCs/>
                <w:sz w:val="22"/>
              </w:rPr>
              <w:t>Investments</w:t>
            </w:r>
          </w:p>
        </w:tc>
        <w:tc>
          <w:tcPr>
            <w:tcW w:w="1587" w:type="dxa"/>
            <w:shd w:val="clear" w:color="auto" w:fill="F2F2F2" w:themeFill="background1" w:themeFillShade="F2"/>
            <w:vAlign w:val="center"/>
          </w:tcPr>
          <w:p w14:paraId="655299D9" w14:textId="5903F086" w:rsidR="0083025E" w:rsidRPr="00F57715" w:rsidRDefault="0083025E" w:rsidP="00F57715">
            <w:pPr>
              <w:rPr>
                <w:rFonts w:asciiTheme="majorHAnsi" w:hAnsiTheme="majorHAnsi" w:cs="Arial"/>
                <w:b/>
                <w:bCs/>
                <w:color w:val="000000" w:themeColor="text1"/>
                <w:sz w:val="22"/>
              </w:rPr>
            </w:pPr>
            <w:r w:rsidRPr="00F57715">
              <w:rPr>
                <w:rFonts w:asciiTheme="majorHAnsi" w:hAnsiTheme="majorHAnsi"/>
                <w:b/>
                <w:bCs/>
                <w:sz w:val="22"/>
              </w:rPr>
              <w:t>Net other assets</w:t>
            </w:r>
          </w:p>
        </w:tc>
        <w:tc>
          <w:tcPr>
            <w:tcW w:w="1588" w:type="dxa"/>
            <w:shd w:val="clear" w:color="auto" w:fill="F2F2F2" w:themeFill="background1" w:themeFillShade="F2"/>
            <w:vAlign w:val="center"/>
          </w:tcPr>
          <w:p w14:paraId="2CE517DD" w14:textId="072F3620" w:rsidR="0083025E" w:rsidRPr="00F57715" w:rsidRDefault="0083025E" w:rsidP="00F57715">
            <w:pPr>
              <w:rPr>
                <w:rFonts w:asciiTheme="majorHAnsi" w:hAnsiTheme="majorHAnsi" w:cs="Arial"/>
                <w:b/>
                <w:bCs/>
                <w:color w:val="000000"/>
                <w:sz w:val="22"/>
              </w:rPr>
            </w:pPr>
            <w:r w:rsidRPr="00F57715">
              <w:rPr>
                <w:rFonts w:asciiTheme="majorHAnsi" w:hAnsiTheme="majorHAnsi"/>
                <w:b/>
                <w:bCs/>
                <w:sz w:val="22"/>
              </w:rPr>
              <w:t>Long term loans</w:t>
            </w:r>
          </w:p>
        </w:tc>
        <w:tc>
          <w:tcPr>
            <w:tcW w:w="1588" w:type="dxa"/>
            <w:shd w:val="clear" w:color="auto" w:fill="F2F2F2" w:themeFill="background1" w:themeFillShade="F2"/>
            <w:vAlign w:val="center"/>
          </w:tcPr>
          <w:p w14:paraId="393C1D40" w14:textId="77777777" w:rsidR="0083025E" w:rsidRPr="00F57715" w:rsidRDefault="0083025E" w:rsidP="00F57715">
            <w:pPr>
              <w:rPr>
                <w:rFonts w:asciiTheme="majorHAnsi" w:hAnsiTheme="majorHAnsi"/>
                <w:b/>
                <w:bCs/>
                <w:sz w:val="22"/>
              </w:rPr>
            </w:pPr>
            <w:r w:rsidRPr="00F57715">
              <w:rPr>
                <w:rFonts w:asciiTheme="majorHAnsi" w:hAnsiTheme="majorHAnsi"/>
                <w:b/>
                <w:bCs/>
                <w:sz w:val="22"/>
              </w:rPr>
              <w:t>Total at</w:t>
            </w:r>
          </w:p>
          <w:p w14:paraId="6BD140B1" w14:textId="7246DF51" w:rsidR="0083025E" w:rsidRPr="00F57715" w:rsidRDefault="0083025E" w:rsidP="00F57715">
            <w:pPr>
              <w:rPr>
                <w:rFonts w:asciiTheme="majorHAnsi" w:hAnsiTheme="majorHAnsi"/>
                <w:b/>
                <w:bCs/>
                <w:sz w:val="22"/>
              </w:rPr>
            </w:pPr>
            <w:r w:rsidRPr="00F57715">
              <w:rPr>
                <w:rFonts w:asciiTheme="majorHAnsi" w:hAnsiTheme="majorHAnsi"/>
                <w:b/>
                <w:bCs/>
                <w:sz w:val="22"/>
              </w:rPr>
              <w:t>31 March 2025</w:t>
            </w:r>
          </w:p>
        </w:tc>
      </w:tr>
      <w:tr w:rsidR="008B69EC" w:rsidRPr="00816463" w14:paraId="37B11928" w14:textId="77777777" w:rsidTr="00F57715">
        <w:trPr>
          <w:trHeight w:val="300"/>
        </w:trPr>
        <w:tc>
          <w:tcPr>
            <w:tcW w:w="2411" w:type="dxa"/>
            <w:vAlign w:val="center"/>
          </w:tcPr>
          <w:p w14:paraId="34C3AFE6" w14:textId="6D825B8F" w:rsidR="008B69EC" w:rsidRPr="00F57715" w:rsidRDefault="008B69EC" w:rsidP="00F57715">
            <w:pPr>
              <w:rPr>
                <w:rFonts w:cs="Arial"/>
                <w:sz w:val="22"/>
              </w:rPr>
            </w:pPr>
            <w:r w:rsidRPr="00F57715">
              <w:rPr>
                <w:rFonts w:cs="Arial"/>
                <w:sz w:val="22"/>
              </w:rPr>
              <w:t>Restricted funds</w:t>
            </w:r>
          </w:p>
        </w:tc>
        <w:tc>
          <w:tcPr>
            <w:tcW w:w="1587" w:type="dxa"/>
            <w:vAlign w:val="center"/>
          </w:tcPr>
          <w:p w14:paraId="523FC958" w14:textId="415CF631" w:rsidR="008B69EC" w:rsidRPr="00F57715" w:rsidRDefault="008B69EC" w:rsidP="00F57715">
            <w:pPr>
              <w:rPr>
                <w:sz w:val="22"/>
              </w:rPr>
            </w:pPr>
            <w:r w:rsidRPr="00F57715">
              <w:rPr>
                <w:rFonts w:cs="Arial"/>
                <w:sz w:val="22"/>
              </w:rPr>
              <w:t>£1,522,840</w:t>
            </w:r>
          </w:p>
        </w:tc>
        <w:tc>
          <w:tcPr>
            <w:tcW w:w="1588" w:type="dxa"/>
            <w:vAlign w:val="center"/>
          </w:tcPr>
          <w:p w14:paraId="741C170C" w14:textId="44616AB9" w:rsidR="008B69EC" w:rsidRPr="00F57715" w:rsidRDefault="008B69EC" w:rsidP="00F57715">
            <w:pPr>
              <w:rPr>
                <w:rFonts w:cs="Arial"/>
                <w:color w:val="000000"/>
                <w:sz w:val="22"/>
              </w:rPr>
            </w:pPr>
            <w:r w:rsidRPr="00F57715">
              <w:rPr>
                <w:rFonts w:cs="Arial"/>
                <w:sz w:val="22"/>
              </w:rPr>
              <w:t>-</w:t>
            </w:r>
          </w:p>
        </w:tc>
        <w:tc>
          <w:tcPr>
            <w:tcW w:w="1587" w:type="dxa"/>
            <w:vAlign w:val="center"/>
          </w:tcPr>
          <w:p w14:paraId="74AD1EA4" w14:textId="265D8FB7" w:rsidR="008B69EC" w:rsidRPr="00F57715" w:rsidRDefault="008B69EC" w:rsidP="00F57715">
            <w:pPr>
              <w:rPr>
                <w:rFonts w:cs="Arial"/>
                <w:color w:val="000000" w:themeColor="text1"/>
                <w:sz w:val="22"/>
              </w:rPr>
            </w:pPr>
            <w:r w:rsidRPr="00F57715">
              <w:rPr>
                <w:rFonts w:cs="Arial"/>
                <w:sz w:val="22"/>
              </w:rPr>
              <w:t>£478,735</w:t>
            </w:r>
          </w:p>
        </w:tc>
        <w:tc>
          <w:tcPr>
            <w:tcW w:w="1588" w:type="dxa"/>
            <w:vAlign w:val="center"/>
          </w:tcPr>
          <w:p w14:paraId="307D8060" w14:textId="31CC2E7B" w:rsidR="008B69EC" w:rsidRPr="00F57715" w:rsidRDefault="008B69EC" w:rsidP="00F57715">
            <w:pPr>
              <w:rPr>
                <w:b/>
                <w:bCs/>
                <w:sz w:val="22"/>
              </w:rPr>
            </w:pPr>
            <w:r w:rsidRPr="00F57715">
              <w:rPr>
                <w:rFonts w:cs="Arial"/>
                <w:sz w:val="22"/>
              </w:rPr>
              <w:t>-</w:t>
            </w:r>
          </w:p>
        </w:tc>
        <w:tc>
          <w:tcPr>
            <w:tcW w:w="1588" w:type="dxa"/>
            <w:vAlign w:val="center"/>
          </w:tcPr>
          <w:p w14:paraId="59B2B405" w14:textId="6E5F381E" w:rsidR="008B69EC" w:rsidRPr="00F57715" w:rsidRDefault="008B69EC" w:rsidP="00F57715">
            <w:pPr>
              <w:rPr>
                <w:sz w:val="22"/>
              </w:rPr>
            </w:pPr>
            <w:r w:rsidRPr="00F57715">
              <w:rPr>
                <w:rFonts w:cs="Arial"/>
                <w:sz w:val="22"/>
              </w:rPr>
              <w:t>£2,001,575</w:t>
            </w:r>
          </w:p>
        </w:tc>
      </w:tr>
      <w:tr w:rsidR="008B69EC" w:rsidRPr="00816463" w14:paraId="6134BAF7" w14:textId="77777777" w:rsidTr="00F57715">
        <w:trPr>
          <w:trHeight w:val="300"/>
        </w:trPr>
        <w:tc>
          <w:tcPr>
            <w:tcW w:w="2411" w:type="dxa"/>
            <w:vAlign w:val="center"/>
          </w:tcPr>
          <w:p w14:paraId="201ED83E" w14:textId="3CFF7FC6" w:rsidR="008B69EC" w:rsidRPr="00F57715" w:rsidRDefault="008B69EC" w:rsidP="00F57715">
            <w:pPr>
              <w:rPr>
                <w:rFonts w:cs="Arial"/>
                <w:sz w:val="22"/>
              </w:rPr>
            </w:pPr>
            <w:r w:rsidRPr="00F57715">
              <w:rPr>
                <w:rFonts w:cs="Arial"/>
                <w:sz w:val="22"/>
              </w:rPr>
              <w:t>Unrestricted designated funds</w:t>
            </w:r>
          </w:p>
        </w:tc>
        <w:tc>
          <w:tcPr>
            <w:tcW w:w="1587" w:type="dxa"/>
            <w:vAlign w:val="center"/>
          </w:tcPr>
          <w:p w14:paraId="5A5A8BA7" w14:textId="2E0A33B4" w:rsidR="008B69EC" w:rsidRPr="00F57715" w:rsidRDefault="00F57715" w:rsidP="00F57715">
            <w:pPr>
              <w:rPr>
                <w:sz w:val="22"/>
              </w:rPr>
            </w:pPr>
            <w:r w:rsidRPr="00F57715">
              <w:rPr>
                <w:rFonts w:cs="Arial"/>
                <w:sz w:val="22"/>
              </w:rPr>
              <w:t>£</w:t>
            </w:r>
            <w:r w:rsidR="008B69EC" w:rsidRPr="00F57715">
              <w:rPr>
                <w:rFonts w:cs="Arial"/>
                <w:sz w:val="22"/>
              </w:rPr>
              <w:t>23,946,310</w:t>
            </w:r>
          </w:p>
        </w:tc>
        <w:tc>
          <w:tcPr>
            <w:tcW w:w="1588" w:type="dxa"/>
            <w:vAlign w:val="center"/>
          </w:tcPr>
          <w:p w14:paraId="5EAC6A4C" w14:textId="64D5C09A" w:rsidR="008B69EC" w:rsidRPr="00F57715" w:rsidRDefault="008B69EC" w:rsidP="00F57715">
            <w:pPr>
              <w:rPr>
                <w:rFonts w:cs="Arial"/>
                <w:color w:val="000000"/>
                <w:sz w:val="22"/>
              </w:rPr>
            </w:pPr>
            <w:r w:rsidRPr="00F57715">
              <w:rPr>
                <w:rFonts w:cs="Arial"/>
                <w:sz w:val="22"/>
              </w:rPr>
              <w:t xml:space="preserve">-   </w:t>
            </w:r>
          </w:p>
        </w:tc>
        <w:tc>
          <w:tcPr>
            <w:tcW w:w="1587" w:type="dxa"/>
            <w:vAlign w:val="center"/>
          </w:tcPr>
          <w:p w14:paraId="1776BD47" w14:textId="1CC1D885" w:rsidR="008B69EC" w:rsidRPr="00F57715" w:rsidRDefault="00F57715" w:rsidP="00F57715">
            <w:pPr>
              <w:rPr>
                <w:rFonts w:cs="Arial"/>
                <w:color w:val="000000" w:themeColor="text1"/>
                <w:sz w:val="22"/>
              </w:rPr>
            </w:pPr>
            <w:r w:rsidRPr="00F57715">
              <w:rPr>
                <w:rFonts w:cs="Arial"/>
                <w:sz w:val="22"/>
              </w:rPr>
              <w:t>£</w:t>
            </w:r>
            <w:r w:rsidR="008B69EC" w:rsidRPr="00F57715">
              <w:rPr>
                <w:rFonts w:cs="Arial"/>
                <w:sz w:val="22"/>
              </w:rPr>
              <w:t xml:space="preserve">2,528,069 </w:t>
            </w:r>
          </w:p>
        </w:tc>
        <w:tc>
          <w:tcPr>
            <w:tcW w:w="1588" w:type="dxa"/>
            <w:vAlign w:val="center"/>
          </w:tcPr>
          <w:p w14:paraId="41481433" w14:textId="3CE00BC1" w:rsidR="008B69EC" w:rsidRPr="00F57715" w:rsidRDefault="00F57715" w:rsidP="00F57715">
            <w:pPr>
              <w:rPr>
                <w:sz w:val="22"/>
              </w:rPr>
            </w:pPr>
            <w:r w:rsidRPr="00F57715">
              <w:rPr>
                <w:rFonts w:cs="Arial"/>
                <w:sz w:val="22"/>
              </w:rPr>
              <w:t>-£</w:t>
            </w:r>
            <w:r w:rsidR="008B69EC" w:rsidRPr="00F57715">
              <w:rPr>
                <w:rFonts w:cs="Arial"/>
                <w:sz w:val="22"/>
              </w:rPr>
              <w:t>6,771,358</w:t>
            </w:r>
          </w:p>
        </w:tc>
        <w:tc>
          <w:tcPr>
            <w:tcW w:w="1588" w:type="dxa"/>
            <w:vAlign w:val="center"/>
          </w:tcPr>
          <w:p w14:paraId="053BC657" w14:textId="7A2FCB18" w:rsidR="008B69EC" w:rsidRPr="00F57715" w:rsidRDefault="00F57715" w:rsidP="00F57715">
            <w:pPr>
              <w:rPr>
                <w:sz w:val="22"/>
              </w:rPr>
            </w:pPr>
            <w:r w:rsidRPr="00F57715">
              <w:rPr>
                <w:rFonts w:cs="Arial"/>
                <w:sz w:val="22"/>
              </w:rPr>
              <w:t>£</w:t>
            </w:r>
            <w:r w:rsidR="008B69EC" w:rsidRPr="00F57715">
              <w:rPr>
                <w:rFonts w:cs="Arial"/>
                <w:sz w:val="22"/>
              </w:rPr>
              <w:t>19,703,021</w:t>
            </w:r>
          </w:p>
        </w:tc>
      </w:tr>
      <w:tr w:rsidR="008B69EC" w:rsidRPr="00816463" w14:paraId="2488E4D4" w14:textId="77777777" w:rsidTr="00F57715">
        <w:trPr>
          <w:trHeight w:val="300"/>
        </w:trPr>
        <w:tc>
          <w:tcPr>
            <w:tcW w:w="2411" w:type="dxa"/>
            <w:vAlign w:val="center"/>
          </w:tcPr>
          <w:p w14:paraId="3EF57AE2" w14:textId="30D5AE77" w:rsidR="008B69EC" w:rsidRPr="00F57715" w:rsidRDefault="008B69EC" w:rsidP="00F57715">
            <w:pPr>
              <w:rPr>
                <w:rFonts w:cs="Arial"/>
                <w:sz w:val="22"/>
              </w:rPr>
            </w:pPr>
            <w:r w:rsidRPr="00F57715">
              <w:rPr>
                <w:rFonts w:cs="Arial"/>
                <w:sz w:val="22"/>
              </w:rPr>
              <w:t>General funds</w:t>
            </w:r>
          </w:p>
        </w:tc>
        <w:tc>
          <w:tcPr>
            <w:tcW w:w="1587" w:type="dxa"/>
            <w:vAlign w:val="center"/>
          </w:tcPr>
          <w:p w14:paraId="6A78122E" w14:textId="08445AD3" w:rsidR="008B69EC" w:rsidRPr="00F57715" w:rsidRDefault="008B69EC" w:rsidP="00F57715">
            <w:pPr>
              <w:rPr>
                <w:sz w:val="22"/>
              </w:rPr>
            </w:pPr>
            <w:r w:rsidRPr="00F57715">
              <w:rPr>
                <w:rFonts w:cs="Arial"/>
                <w:sz w:val="22"/>
              </w:rPr>
              <w:t xml:space="preserve">-   </w:t>
            </w:r>
          </w:p>
        </w:tc>
        <w:tc>
          <w:tcPr>
            <w:tcW w:w="1588" w:type="dxa"/>
            <w:vAlign w:val="center"/>
          </w:tcPr>
          <w:p w14:paraId="1B5E6600" w14:textId="5E8864FE" w:rsidR="008B69EC" w:rsidRPr="00F57715" w:rsidRDefault="00F57715" w:rsidP="00F57715">
            <w:pPr>
              <w:rPr>
                <w:rFonts w:cs="Arial"/>
                <w:color w:val="000000"/>
                <w:sz w:val="22"/>
              </w:rPr>
            </w:pPr>
            <w:r w:rsidRPr="00F57715">
              <w:rPr>
                <w:rFonts w:cs="Arial"/>
                <w:sz w:val="22"/>
              </w:rPr>
              <w:t>£</w:t>
            </w:r>
            <w:r w:rsidR="008B69EC" w:rsidRPr="00F57715">
              <w:rPr>
                <w:rFonts w:cs="Arial"/>
                <w:sz w:val="22"/>
              </w:rPr>
              <w:t>80,925</w:t>
            </w:r>
          </w:p>
        </w:tc>
        <w:tc>
          <w:tcPr>
            <w:tcW w:w="1587" w:type="dxa"/>
            <w:vAlign w:val="center"/>
          </w:tcPr>
          <w:p w14:paraId="0F7BC813" w14:textId="12583F7D" w:rsidR="008B69EC" w:rsidRPr="00F57715" w:rsidRDefault="00F57715" w:rsidP="00F57715">
            <w:pPr>
              <w:rPr>
                <w:rFonts w:cs="Arial"/>
                <w:color w:val="000000" w:themeColor="text1"/>
                <w:sz w:val="22"/>
              </w:rPr>
            </w:pPr>
            <w:r w:rsidRPr="00F57715">
              <w:rPr>
                <w:rFonts w:cs="Arial"/>
                <w:sz w:val="22"/>
              </w:rPr>
              <w:t>£</w:t>
            </w:r>
            <w:r w:rsidR="008B69EC" w:rsidRPr="00F57715">
              <w:rPr>
                <w:rFonts w:cs="Arial"/>
                <w:sz w:val="22"/>
              </w:rPr>
              <w:t>8,767,847</w:t>
            </w:r>
          </w:p>
        </w:tc>
        <w:tc>
          <w:tcPr>
            <w:tcW w:w="1588" w:type="dxa"/>
            <w:vAlign w:val="center"/>
          </w:tcPr>
          <w:p w14:paraId="1AB72B9D" w14:textId="3F131ECA" w:rsidR="008B69EC" w:rsidRPr="00F57715" w:rsidRDefault="008B69EC" w:rsidP="00F57715">
            <w:pPr>
              <w:rPr>
                <w:sz w:val="22"/>
              </w:rPr>
            </w:pPr>
            <w:r w:rsidRPr="00F57715">
              <w:rPr>
                <w:rFonts w:cs="Arial"/>
                <w:sz w:val="22"/>
              </w:rPr>
              <w:t xml:space="preserve">-   </w:t>
            </w:r>
          </w:p>
        </w:tc>
        <w:tc>
          <w:tcPr>
            <w:tcW w:w="1588" w:type="dxa"/>
            <w:vAlign w:val="center"/>
          </w:tcPr>
          <w:p w14:paraId="0010EE0C" w14:textId="168F4BB6" w:rsidR="008B69EC" w:rsidRPr="00F57715" w:rsidRDefault="00F57715" w:rsidP="00F57715">
            <w:pPr>
              <w:rPr>
                <w:sz w:val="22"/>
              </w:rPr>
            </w:pPr>
            <w:r w:rsidRPr="00F57715">
              <w:rPr>
                <w:rFonts w:cs="Arial"/>
                <w:sz w:val="22"/>
              </w:rPr>
              <w:t>£</w:t>
            </w:r>
            <w:r w:rsidR="008B69EC" w:rsidRPr="00F57715">
              <w:rPr>
                <w:rFonts w:cs="Arial"/>
                <w:sz w:val="22"/>
              </w:rPr>
              <w:t>8,848,772</w:t>
            </w:r>
          </w:p>
        </w:tc>
      </w:tr>
      <w:tr w:rsidR="00F57715" w:rsidRPr="00816463" w14:paraId="3B22ED97" w14:textId="77777777" w:rsidTr="00F57715">
        <w:trPr>
          <w:trHeight w:val="300"/>
        </w:trPr>
        <w:tc>
          <w:tcPr>
            <w:tcW w:w="2411" w:type="dxa"/>
            <w:vAlign w:val="center"/>
          </w:tcPr>
          <w:p w14:paraId="32BF61C6" w14:textId="7DF84C4F" w:rsidR="00F57715" w:rsidRPr="0001618E" w:rsidRDefault="00F57715" w:rsidP="00F57715">
            <w:pPr>
              <w:rPr>
                <w:rFonts w:cs="Arial"/>
                <w:b/>
                <w:bCs/>
                <w:sz w:val="22"/>
              </w:rPr>
            </w:pPr>
            <w:r w:rsidRPr="0001618E">
              <w:rPr>
                <w:rFonts w:cs="Arial"/>
                <w:b/>
                <w:bCs/>
                <w:sz w:val="22"/>
              </w:rPr>
              <w:t>Total</w:t>
            </w:r>
          </w:p>
        </w:tc>
        <w:tc>
          <w:tcPr>
            <w:tcW w:w="1587" w:type="dxa"/>
            <w:vAlign w:val="center"/>
          </w:tcPr>
          <w:p w14:paraId="7316B85A" w14:textId="1512E83F" w:rsidR="00F57715" w:rsidRPr="0001618E" w:rsidRDefault="00F57715" w:rsidP="00F57715">
            <w:pPr>
              <w:rPr>
                <w:b/>
                <w:bCs/>
                <w:sz w:val="22"/>
              </w:rPr>
            </w:pPr>
            <w:r w:rsidRPr="0001618E">
              <w:rPr>
                <w:rFonts w:cs="Arial"/>
                <w:b/>
                <w:bCs/>
                <w:sz w:val="22"/>
              </w:rPr>
              <w:t>£25,469,150</w:t>
            </w:r>
          </w:p>
        </w:tc>
        <w:tc>
          <w:tcPr>
            <w:tcW w:w="1588" w:type="dxa"/>
            <w:vAlign w:val="center"/>
          </w:tcPr>
          <w:p w14:paraId="49AB4337" w14:textId="11646BD7" w:rsidR="00F57715" w:rsidRPr="0001618E" w:rsidRDefault="00F57715" w:rsidP="00F57715">
            <w:pPr>
              <w:rPr>
                <w:rFonts w:cs="Arial"/>
                <w:b/>
                <w:bCs/>
                <w:color w:val="000000"/>
                <w:sz w:val="22"/>
              </w:rPr>
            </w:pPr>
            <w:r w:rsidRPr="0001618E">
              <w:rPr>
                <w:rFonts w:cs="Arial"/>
                <w:b/>
                <w:bCs/>
                <w:sz w:val="22"/>
              </w:rPr>
              <w:t>£80,925</w:t>
            </w:r>
          </w:p>
        </w:tc>
        <w:tc>
          <w:tcPr>
            <w:tcW w:w="1587" w:type="dxa"/>
            <w:vAlign w:val="center"/>
          </w:tcPr>
          <w:p w14:paraId="4A3E6BD2" w14:textId="5489DE5D" w:rsidR="00F57715" w:rsidRPr="0001618E" w:rsidRDefault="00F57715" w:rsidP="00F57715">
            <w:pPr>
              <w:rPr>
                <w:rFonts w:cs="Arial"/>
                <w:b/>
                <w:bCs/>
                <w:color w:val="000000" w:themeColor="text1"/>
                <w:sz w:val="22"/>
              </w:rPr>
            </w:pPr>
            <w:r w:rsidRPr="0001618E">
              <w:rPr>
                <w:rFonts w:cs="Arial"/>
                <w:b/>
                <w:bCs/>
                <w:sz w:val="22"/>
              </w:rPr>
              <w:t>£11,774,651</w:t>
            </w:r>
          </w:p>
        </w:tc>
        <w:tc>
          <w:tcPr>
            <w:tcW w:w="1588" w:type="dxa"/>
            <w:vAlign w:val="center"/>
          </w:tcPr>
          <w:p w14:paraId="57BB4522" w14:textId="0052BEC3" w:rsidR="00F57715" w:rsidRPr="0001618E" w:rsidRDefault="00F57715" w:rsidP="00F57715">
            <w:pPr>
              <w:rPr>
                <w:b/>
                <w:bCs/>
                <w:sz w:val="22"/>
              </w:rPr>
            </w:pPr>
            <w:r w:rsidRPr="0001618E">
              <w:rPr>
                <w:rFonts w:cs="Arial"/>
                <w:b/>
                <w:bCs/>
                <w:sz w:val="22"/>
              </w:rPr>
              <w:t>-£6,771,358</w:t>
            </w:r>
          </w:p>
        </w:tc>
        <w:tc>
          <w:tcPr>
            <w:tcW w:w="1588" w:type="dxa"/>
            <w:vAlign w:val="center"/>
          </w:tcPr>
          <w:p w14:paraId="46580E21" w14:textId="016CEC53" w:rsidR="00F57715" w:rsidRPr="0001618E" w:rsidRDefault="00F57715" w:rsidP="00F57715">
            <w:pPr>
              <w:rPr>
                <w:b/>
                <w:bCs/>
                <w:sz w:val="22"/>
              </w:rPr>
            </w:pPr>
            <w:r w:rsidRPr="0001618E">
              <w:rPr>
                <w:rFonts w:cs="Arial"/>
                <w:b/>
                <w:bCs/>
                <w:sz w:val="22"/>
              </w:rPr>
              <w:t>£30,553,368</w:t>
            </w:r>
          </w:p>
        </w:tc>
      </w:tr>
    </w:tbl>
    <w:p w14:paraId="630BAB04" w14:textId="68D08D99" w:rsidR="00F91CA8" w:rsidRDefault="002F73FF" w:rsidP="00EE26D7">
      <w:pPr>
        <w:pStyle w:val="Heading3"/>
      </w:pPr>
      <w:r w:rsidRPr="00514DB5">
        <w:t>Analysis of net assets between funds (Group and Charity)</w:t>
      </w:r>
      <w:r>
        <w:t xml:space="preserve"> </w:t>
      </w:r>
      <w:r w:rsidR="00EE26D7">
        <w:t>at 31 March 2024</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2411"/>
        <w:gridCol w:w="1587"/>
        <w:gridCol w:w="1588"/>
        <w:gridCol w:w="1587"/>
        <w:gridCol w:w="1588"/>
        <w:gridCol w:w="1588"/>
      </w:tblGrid>
      <w:tr w:rsidR="002C6B75" w:rsidRPr="00816463" w14:paraId="1F9019A1" w14:textId="77777777" w:rsidTr="006651C8">
        <w:trPr>
          <w:trHeight w:val="300"/>
        </w:trPr>
        <w:tc>
          <w:tcPr>
            <w:tcW w:w="2411" w:type="dxa"/>
            <w:shd w:val="clear" w:color="auto" w:fill="F2F2F2" w:themeFill="background1" w:themeFillShade="F2"/>
            <w:vAlign w:val="center"/>
          </w:tcPr>
          <w:p w14:paraId="44B47927" w14:textId="77777777" w:rsidR="002C6B75" w:rsidRPr="00F57715" w:rsidRDefault="002C6B75" w:rsidP="006651C8">
            <w:pPr>
              <w:rPr>
                <w:rFonts w:asciiTheme="majorHAnsi" w:hAnsiTheme="majorHAnsi" w:cs="Arial"/>
                <w:b/>
                <w:bCs/>
                <w:sz w:val="22"/>
              </w:rPr>
            </w:pPr>
            <w:r w:rsidRPr="00F57715">
              <w:rPr>
                <w:rFonts w:asciiTheme="majorHAnsi" w:hAnsiTheme="majorHAnsi" w:cs="Arial"/>
                <w:b/>
                <w:bCs/>
                <w:sz w:val="22"/>
              </w:rPr>
              <w:t>Net assets between funds</w:t>
            </w:r>
          </w:p>
        </w:tc>
        <w:tc>
          <w:tcPr>
            <w:tcW w:w="1587" w:type="dxa"/>
            <w:shd w:val="clear" w:color="auto" w:fill="F2F2F2" w:themeFill="background1" w:themeFillShade="F2"/>
            <w:vAlign w:val="center"/>
          </w:tcPr>
          <w:p w14:paraId="5A98B7B7" w14:textId="77777777" w:rsidR="002C6B75" w:rsidRPr="00F57715" w:rsidRDefault="002C6B75" w:rsidP="006651C8">
            <w:pPr>
              <w:rPr>
                <w:rFonts w:asciiTheme="majorHAnsi" w:hAnsiTheme="majorHAnsi"/>
                <w:b/>
                <w:bCs/>
                <w:sz w:val="22"/>
              </w:rPr>
            </w:pPr>
            <w:r w:rsidRPr="00F57715">
              <w:rPr>
                <w:rFonts w:asciiTheme="majorHAnsi" w:hAnsiTheme="majorHAnsi" w:cs="Arial"/>
                <w:b/>
                <w:bCs/>
                <w:sz w:val="22"/>
              </w:rPr>
              <w:t>Tangible fixed assets</w:t>
            </w:r>
          </w:p>
        </w:tc>
        <w:tc>
          <w:tcPr>
            <w:tcW w:w="1588" w:type="dxa"/>
            <w:shd w:val="clear" w:color="auto" w:fill="F2F2F2" w:themeFill="background1" w:themeFillShade="F2"/>
            <w:vAlign w:val="center"/>
          </w:tcPr>
          <w:p w14:paraId="2FCCCC8F" w14:textId="77777777" w:rsidR="002C6B75" w:rsidRPr="00F57715" w:rsidRDefault="002C6B75" w:rsidP="006651C8">
            <w:pPr>
              <w:rPr>
                <w:rFonts w:asciiTheme="majorHAnsi" w:hAnsiTheme="majorHAnsi" w:cs="Arial"/>
                <w:b/>
                <w:bCs/>
                <w:color w:val="000000"/>
                <w:sz w:val="22"/>
              </w:rPr>
            </w:pPr>
            <w:r w:rsidRPr="00F57715">
              <w:rPr>
                <w:rFonts w:asciiTheme="majorHAnsi" w:hAnsiTheme="majorHAnsi"/>
                <w:b/>
                <w:bCs/>
                <w:sz w:val="22"/>
              </w:rPr>
              <w:t>Investments</w:t>
            </w:r>
          </w:p>
        </w:tc>
        <w:tc>
          <w:tcPr>
            <w:tcW w:w="1587" w:type="dxa"/>
            <w:shd w:val="clear" w:color="auto" w:fill="F2F2F2" w:themeFill="background1" w:themeFillShade="F2"/>
            <w:vAlign w:val="center"/>
          </w:tcPr>
          <w:p w14:paraId="5ED0650F" w14:textId="77777777" w:rsidR="002C6B75" w:rsidRPr="00F57715" w:rsidRDefault="002C6B75" w:rsidP="006651C8">
            <w:pPr>
              <w:rPr>
                <w:rFonts w:asciiTheme="majorHAnsi" w:hAnsiTheme="majorHAnsi" w:cs="Arial"/>
                <w:b/>
                <w:bCs/>
                <w:color w:val="000000" w:themeColor="text1"/>
                <w:sz w:val="22"/>
              </w:rPr>
            </w:pPr>
            <w:r w:rsidRPr="00F57715">
              <w:rPr>
                <w:rFonts w:asciiTheme="majorHAnsi" w:hAnsiTheme="majorHAnsi"/>
                <w:b/>
                <w:bCs/>
                <w:sz w:val="22"/>
              </w:rPr>
              <w:t>Net other assets</w:t>
            </w:r>
          </w:p>
        </w:tc>
        <w:tc>
          <w:tcPr>
            <w:tcW w:w="1588" w:type="dxa"/>
            <w:shd w:val="clear" w:color="auto" w:fill="F2F2F2" w:themeFill="background1" w:themeFillShade="F2"/>
            <w:vAlign w:val="center"/>
          </w:tcPr>
          <w:p w14:paraId="7BC1EBDA" w14:textId="77777777" w:rsidR="002C6B75" w:rsidRPr="00F57715" w:rsidRDefault="002C6B75" w:rsidP="006651C8">
            <w:pPr>
              <w:rPr>
                <w:rFonts w:asciiTheme="majorHAnsi" w:hAnsiTheme="majorHAnsi" w:cs="Arial"/>
                <w:b/>
                <w:bCs/>
                <w:color w:val="000000"/>
                <w:sz w:val="22"/>
              </w:rPr>
            </w:pPr>
            <w:r w:rsidRPr="00F57715">
              <w:rPr>
                <w:rFonts w:asciiTheme="majorHAnsi" w:hAnsiTheme="majorHAnsi"/>
                <w:b/>
                <w:bCs/>
                <w:sz w:val="22"/>
              </w:rPr>
              <w:t>Long term loans</w:t>
            </w:r>
          </w:p>
        </w:tc>
        <w:tc>
          <w:tcPr>
            <w:tcW w:w="1588" w:type="dxa"/>
            <w:shd w:val="clear" w:color="auto" w:fill="F2F2F2" w:themeFill="background1" w:themeFillShade="F2"/>
            <w:vAlign w:val="center"/>
          </w:tcPr>
          <w:p w14:paraId="5982109E" w14:textId="77777777" w:rsidR="002C6B75" w:rsidRPr="00F57715" w:rsidRDefault="002C6B75" w:rsidP="006651C8">
            <w:pPr>
              <w:rPr>
                <w:rFonts w:asciiTheme="majorHAnsi" w:hAnsiTheme="majorHAnsi"/>
                <w:b/>
                <w:bCs/>
                <w:sz w:val="22"/>
              </w:rPr>
            </w:pPr>
            <w:r w:rsidRPr="00F57715">
              <w:rPr>
                <w:rFonts w:asciiTheme="majorHAnsi" w:hAnsiTheme="majorHAnsi"/>
                <w:b/>
                <w:bCs/>
                <w:sz w:val="22"/>
              </w:rPr>
              <w:t>Total at</w:t>
            </w:r>
          </w:p>
          <w:p w14:paraId="6DC45224" w14:textId="665F4F3A" w:rsidR="002C6B75" w:rsidRPr="00F57715" w:rsidRDefault="002C6B75" w:rsidP="006651C8">
            <w:pPr>
              <w:rPr>
                <w:rFonts w:asciiTheme="majorHAnsi" w:hAnsiTheme="majorHAnsi"/>
                <w:b/>
                <w:bCs/>
                <w:sz w:val="22"/>
              </w:rPr>
            </w:pPr>
            <w:r w:rsidRPr="00F57715">
              <w:rPr>
                <w:rFonts w:asciiTheme="majorHAnsi" w:hAnsiTheme="majorHAnsi"/>
                <w:b/>
                <w:bCs/>
                <w:sz w:val="22"/>
              </w:rPr>
              <w:t>31 March 202</w:t>
            </w:r>
            <w:r>
              <w:rPr>
                <w:rFonts w:asciiTheme="majorHAnsi" w:hAnsiTheme="majorHAnsi"/>
                <w:b/>
                <w:bCs/>
                <w:sz w:val="22"/>
              </w:rPr>
              <w:t>4</w:t>
            </w:r>
          </w:p>
        </w:tc>
      </w:tr>
      <w:tr w:rsidR="00907845" w:rsidRPr="00816463" w14:paraId="62143E95" w14:textId="77777777" w:rsidTr="006651C8">
        <w:trPr>
          <w:trHeight w:val="300"/>
        </w:trPr>
        <w:tc>
          <w:tcPr>
            <w:tcW w:w="2411" w:type="dxa"/>
            <w:vAlign w:val="center"/>
          </w:tcPr>
          <w:p w14:paraId="7633F45A" w14:textId="77777777" w:rsidR="00907845" w:rsidRPr="004F74A1" w:rsidRDefault="00907845" w:rsidP="00907845">
            <w:pPr>
              <w:rPr>
                <w:rFonts w:cs="Arial"/>
                <w:sz w:val="22"/>
              </w:rPr>
            </w:pPr>
            <w:r w:rsidRPr="004F74A1">
              <w:rPr>
                <w:rFonts w:cs="Arial"/>
                <w:sz w:val="22"/>
              </w:rPr>
              <w:t>Restricted funds</w:t>
            </w:r>
          </w:p>
        </w:tc>
        <w:tc>
          <w:tcPr>
            <w:tcW w:w="1587" w:type="dxa"/>
            <w:vAlign w:val="center"/>
          </w:tcPr>
          <w:p w14:paraId="423209BF" w14:textId="02F97511" w:rsidR="00907845" w:rsidRPr="004F74A1" w:rsidRDefault="00907845" w:rsidP="00907845">
            <w:pPr>
              <w:rPr>
                <w:sz w:val="22"/>
              </w:rPr>
            </w:pPr>
            <w:r w:rsidRPr="004F74A1">
              <w:rPr>
                <w:rFonts w:cs="Arial"/>
                <w:sz w:val="22"/>
              </w:rPr>
              <w:t>£1,407,322</w:t>
            </w:r>
          </w:p>
        </w:tc>
        <w:tc>
          <w:tcPr>
            <w:tcW w:w="1588" w:type="dxa"/>
            <w:vAlign w:val="center"/>
          </w:tcPr>
          <w:p w14:paraId="14ACB157" w14:textId="2AFEA35B" w:rsidR="00907845" w:rsidRPr="004F74A1" w:rsidRDefault="00907845" w:rsidP="00907845">
            <w:pPr>
              <w:rPr>
                <w:rFonts w:cs="Arial"/>
                <w:color w:val="000000"/>
                <w:sz w:val="22"/>
              </w:rPr>
            </w:pPr>
            <w:r w:rsidRPr="004F74A1">
              <w:rPr>
                <w:rFonts w:cs="Arial"/>
                <w:sz w:val="22"/>
              </w:rPr>
              <w:t xml:space="preserve">-   </w:t>
            </w:r>
          </w:p>
        </w:tc>
        <w:tc>
          <w:tcPr>
            <w:tcW w:w="1587" w:type="dxa"/>
            <w:vAlign w:val="center"/>
          </w:tcPr>
          <w:p w14:paraId="401C1EFD" w14:textId="370CBA5C" w:rsidR="00907845" w:rsidRPr="004F74A1" w:rsidRDefault="00907845" w:rsidP="00907845">
            <w:pPr>
              <w:rPr>
                <w:rFonts w:cs="Arial"/>
                <w:color w:val="000000" w:themeColor="text1"/>
                <w:sz w:val="22"/>
              </w:rPr>
            </w:pPr>
            <w:r w:rsidRPr="004F74A1">
              <w:rPr>
                <w:rFonts w:cs="Arial"/>
                <w:sz w:val="22"/>
              </w:rPr>
              <w:t>£392,018</w:t>
            </w:r>
          </w:p>
        </w:tc>
        <w:tc>
          <w:tcPr>
            <w:tcW w:w="1588" w:type="dxa"/>
            <w:vAlign w:val="center"/>
          </w:tcPr>
          <w:p w14:paraId="11DD9539" w14:textId="3F89AF95" w:rsidR="00907845" w:rsidRPr="004F74A1" w:rsidRDefault="00907845" w:rsidP="00907845">
            <w:pPr>
              <w:rPr>
                <w:b/>
                <w:bCs/>
                <w:sz w:val="22"/>
              </w:rPr>
            </w:pPr>
            <w:r w:rsidRPr="004F74A1">
              <w:rPr>
                <w:rFonts w:cs="Arial"/>
                <w:sz w:val="22"/>
              </w:rPr>
              <w:t>-</w:t>
            </w:r>
          </w:p>
        </w:tc>
        <w:tc>
          <w:tcPr>
            <w:tcW w:w="1588" w:type="dxa"/>
            <w:vAlign w:val="center"/>
          </w:tcPr>
          <w:p w14:paraId="7CB25FDB" w14:textId="7E562334" w:rsidR="00907845" w:rsidRPr="004F74A1" w:rsidRDefault="00907845" w:rsidP="00907845">
            <w:pPr>
              <w:rPr>
                <w:sz w:val="22"/>
              </w:rPr>
            </w:pPr>
            <w:r w:rsidRPr="004F74A1">
              <w:rPr>
                <w:rFonts w:cs="Arial"/>
                <w:sz w:val="22"/>
              </w:rPr>
              <w:t>£1,799,340</w:t>
            </w:r>
          </w:p>
        </w:tc>
      </w:tr>
      <w:tr w:rsidR="00907845" w:rsidRPr="00816463" w14:paraId="793AFD2F" w14:textId="77777777" w:rsidTr="006651C8">
        <w:trPr>
          <w:trHeight w:val="300"/>
        </w:trPr>
        <w:tc>
          <w:tcPr>
            <w:tcW w:w="2411" w:type="dxa"/>
            <w:vAlign w:val="center"/>
          </w:tcPr>
          <w:p w14:paraId="3DB1B4DE" w14:textId="77777777" w:rsidR="00907845" w:rsidRPr="004F74A1" w:rsidRDefault="00907845" w:rsidP="00907845">
            <w:pPr>
              <w:rPr>
                <w:rFonts w:cs="Arial"/>
                <w:sz w:val="22"/>
              </w:rPr>
            </w:pPr>
            <w:r w:rsidRPr="004F74A1">
              <w:rPr>
                <w:rFonts w:cs="Arial"/>
                <w:sz w:val="22"/>
              </w:rPr>
              <w:t>Unrestricted designated funds</w:t>
            </w:r>
          </w:p>
        </w:tc>
        <w:tc>
          <w:tcPr>
            <w:tcW w:w="1587" w:type="dxa"/>
            <w:vAlign w:val="center"/>
          </w:tcPr>
          <w:p w14:paraId="65748136" w14:textId="2D742D28" w:rsidR="00907845" w:rsidRPr="004F74A1" w:rsidRDefault="00907845" w:rsidP="00907845">
            <w:pPr>
              <w:rPr>
                <w:sz w:val="22"/>
              </w:rPr>
            </w:pPr>
            <w:r w:rsidRPr="004F74A1">
              <w:rPr>
                <w:rFonts w:cs="Arial"/>
                <w:sz w:val="22"/>
              </w:rPr>
              <w:t>£28,152,414</w:t>
            </w:r>
          </w:p>
        </w:tc>
        <w:tc>
          <w:tcPr>
            <w:tcW w:w="1588" w:type="dxa"/>
            <w:vAlign w:val="center"/>
          </w:tcPr>
          <w:p w14:paraId="418DE948" w14:textId="633BB777" w:rsidR="00907845" w:rsidRPr="004F74A1" w:rsidRDefault="00907845" w:rsidP="00907845">
            <w:pPr>
              <w:rPr>
                <w:rFonts w:cs="Arial"/>
                <w:color w:val="000000"/>
                <w:sz w:val="22"/>
              </w:rPr>
            </w:pPr>
            <w:r w:rsidRPr="004F74A1">
              <w:rPr>
                <w:rFonts w:cs="Arial"/>
                <w:sz w:val="22"/>
              </w:rPr>
              <w:t xml:space="preserve">-   </w:t>
            </w:r>
          </w:p>
        </w:tc>
        <w:tc>
          <w:tcPr>
            <w:tcW w:w="1587" w:type="dxa"/>
            <w:vAlign w:val="center"/>
          </w:tcPr>
          <w:p w14:paraId="7C3B41E0" w14:textId="72E75844" w:rsidR="00907845" w:rsidRPr="004F74A1" w:rsidRDefault="00907845" w:rsidP="00907845">
            <w:pPr>
              <w:rPr>
                <w:rFonts w:cs="Arial"/>
                <w:color w:val="000000" w:themeColor="text1"/>
                <w:sz w:val="22"/>
              </w:rPr>
            </w:pPr>
            <w:r w:rsidRPr="004F74A1">
              <w:rPr>
                <w:rFonts w:cs="Arial"/>
                <w:sz w:val="22"/>
              </w:rPr>
              <w:t xml:space="preserve">£217,836 </w:t>
            </w:r>
          </w:p>
        </w:tc>
        <w:tc>
          <w:tcPr>
            <w:tcW w:w="1588" w:type="dxa"/>
            <w:vAlign w:val="center"/>
          </w:tcPr>
          <w:p w14:paraId="085B1C99" w14:textId="3796A23E" w:rsidR="00907845" w:rsidRPr="004F74A1" w:rsidRDefault="00907845" w:rsidP="00907845">
            <w:pPr>
              <w:rPr>
                <w:sz w:val="22"/>
              </w:rPr>
            </w:pPr>
            <w:r w:rsidRPr="004F74A1">
              <w:rPr>
                <w:rFonts w:cs="Arial"/>
                <w:sz w:val="22"/>
              </w:rPr>
              <w:t>-£7,159,107</w:t>
            </w:r>
          </w:p>
        </w:tc>
        <w:tc>
          <w:tcPr>
            <w:tcW w:w="1588" w:type="dxa"/>
            <w:vAlign w:val="center"/>
          </w:tcPr>
          <w:p w14:paraId="2A64D48D" w14:textId="4991732F" w:rsidR="00907845" w:rsidRPr="004F74A1" w:rsidRDefault="00907845" w:rsidP="00907845">
            <w:pPr>
              <w:rPr>
                <w:sz w:val="22"/>
              </w:rPr>
            </w:pPr>
            <w:r w:rsidRPr="004F74A1">
              <w:rPr>
                <w:rFonts w:cs="Arial"/>
                <w:sz w:val="22"/>
              </w:rPr>
              <w:t>£21,211,143</w:t>
            </w:r>
          </w:p>
        </w:tc>
      </w:tr>
      <w:tr w:rsidR="00907845" w:rsidRPr="00816463" w14:paraId="7AA1D36F" w14:textId="77777777" w:rsidTr="006651C8">
        <w:trPr>
          <w:trHeight w:val="300"/>
        </w:trPr>
        <w:tc>
          <w:tcPr>
            <w:tcW w:w="2411" w:type="dxa"/>
            <w:vAlign w:val="center"/>
          </w:tcPr>
          <w:p w14:paraId="670FFDB7" w14:textId="77777777" w:rsidR="00907845" w:rsidRPr="004F74A1" w:rsidRDefault="00907845" w:rsidP="00907845">
            <w:pPr>
              <w:rPr>
                <w:rFonts w:cs="Arial"/>
                <w:sz w:val="22"/>
              </w:rPr>
            </w:pPr>
            <w:r w:rsidRPr="004F74A1">
              <w:rPr>
                <w:rFonts w:cs="Arial"/>
                <w:sz w:val="22"/>
              </w:rPr>
              <w:t>General funds</w:t>
            </w:r>
          </w:p>
        </w:tc>
        <w:tc>
          <w:tcPr>
            <w:tcW w:w="1587" w:type="dxa"/>
            <w:vAlign w:val="center"/>
          </w:tcPr>
          <w:p w14:paraId="6B85493E" w14:textId="0EA249E4" w:rsidR="00907845" w:rsidRPr="004F74A1" w:rsidRDefault="00907845" w:rsidP="00907845">
            <w:pPr>
              <w:rPr>
                <w:sz w:val="22"/>
              </w:rPr>
            </w:pPr>
            <w:r w:rsidRPr="004F74A1">
              <w:rPr>
                <w:rFonts w:cs="Arial"/>
                <w:sz w:val="22"/>
              </w:rPr>
              <w:t xml:space="preserve">-   </w:t>
            </w:r>
          </w:p>
        </w:tc>
        <w:tc>
          <w:tcPr>
            <w:tcW w:w="1588" w:type="dxa"/>
            <w:vAlign w:val="center"/>
          </w:tcPr>
          <w:p w14:paraId="7357C1B6" w14:textId="6BEAE586" w:rsidR="00907845" w:rsidRPr="004F74A1" w:rsidRDefault="00907845" w:rsidP="00907845">
            <w:pPr>
              <w:rPr>
                <w:rFonts w:cs="Arial"/>
                <w:color w:val="000000"/>
                <w:sz w:val="22"/>
              </w:rPr>
            </w:pPr>
            <w:r w:rsidRPr="004F74A1">
              <w:rPr>
                <w:rFonts w:cs="Arial"/>
                <w:sz w:val="22"/>
              </w:rPr>
              <w:t>£84,872</w:t>
            </w:r>
          </w:p>
        </w:tc>
        <w:tc>
          <w:tcPr>
            <w:tcW w:w="1587" w:type="dxa"/>
            <w:vAlign w:val="center"/>
          </w:tcPr>
          <w:p w14:paraId="08AF5C6E" w14:textId="0F132123" w:rsidR="00907845" w:rsidRPr="004F74A1" w:rsidRDefault="00907845" w:rsidP="00907845">
            <w:pPr>
              <w:rPr>
                <w:rFonts w:cs="Arial"/>
                <w:color w:val="000000" w:themeColor="text1"/>
                <w:sz w:val="22"/>
              </w:rPr>
            </w:pPr>
            <w:r w:rsidRPr="004F74A1">
              <w:rPr>
                <w:rFonts w:cs="Arial"/>
                <w:sz w:val="22"/>
              </w:rPr>
              <w:t xml:space="preserve">£6,907,067 </w:t>
            </w:r>
          </w:p>
        </w:tc>
        <w:tc>
          <w:tcPr>
            <w:tcW w:w="1588" w:type="dxa"/>
            <w:vAlign w:val="center"/>
          </w:tcPr>
          <w:p w14:paraId="4A799E6F" w14:textId="46CD001B" w:rsidR="00907845" w:rsidRPr="004F74A1" w:rsidRDefault="00907845" w:rsidP="00907845">
            <w:pPr>
              <w:rPr>
                <w:sz w:val="22"/>
              </w:rPr>
            </w:pPr>
            <w:r w:rsidRPr="004F74A1">
              <w:rPr>
                <w:rFonts w:cs="Arial"/>
                <w:sz w:val="22"/>
              </w:rPr>
              <w:t xml:space="preserve">- </w:t>
            </w:r>
          </w:p>
        </w:tc>
        <w:tc>
          <w:tcPr>
            <w:tcW w:w="1588" w:type="dxa"/>
            <w:vAlign w:val="center"/>
          </w:tcPr>
          <w:p w14:paraId="36BFE430" w14:textId="01172D3E" w:rsidR="00907845" w:rsidRPr="004F74A1" w:rsidRDefault="00907845" w:rsidP="00907845">
            <w:pPr>
              <w:rPr>
                <w:sz w:val="22"/>
              </w:rPr>
            </w:pPr>
            <w:r w:rsidRPr="004F74A1">
              <w:rPr>
                <w:rFonts w:cs="Arial"/>
                <w:sz w:val="22"/>
              </w:rPr>
              <w:t>£6,991,939</w:t>
            </w:r>
          </w:p>
        </w:tc>
      </w:tr>
      <w:tr w:rsidR="00C8092F" w:rsidRPr="00816463" w14:paraId="0BF1AD62" w14:textId="77777777" w:rsidTr="003C3058">
        <w:trPr>
          <w:trHeight w:val="300"/>
        </w:trPr>
        <w:tc>
          <w:tcPr>
            <w:tcW w:w="2411" w:type="dxa"/>
            <w:vAlign w:val="center"/>
          </w:tcPr>
          <w:p w14:paraId="2D394CE6" w14:textId="77777777" w:rsidR="00C8092F" w:rsidRPr="004F74A1" w:rsidRDefault="00C8092F" w:rsidP="00C8092F">
            <w:pPr>
              <w:rPr>
                <w:rFonts w:cs="Arial"/>
                <w:b/>
                <w:bCs/>
                <w:sz w:val="22"/>
              </w:rPr>
            </w:pPr>
            <w:r w:rsidRPr="004F74A1">
              <w:rPr>
                <w:rFonts w:cs="Arial"/>
                <w:b/>
                <w:bCs/>
                <w:sz w:val="22"/>
              </w:rPr>
              <w:t>Total</w:t>
            </w:r>
          </w:p>
        </w:tc>
        <w:tc>
          <w:tcPr>
            <w:tcW w:w="1587" w:type="dxa"/>
            <w:vAlign w:val="bottom"/>
          </w:tcPr>
          <w:p w14:paraId="0A47EBE6" w14:textId="2E21FFA0" w:rsidR="00C8092F" w:rsidRPr="004F74A1" w:rsidRDefault="00C8092F" w:rsidP="00C8092F">
            <w:pPr>
              <w:rPr>
                <w:b/>
                <w:bCs/>
                <w:sz w:val="22"/>
              </w:rPr>
            </w:pPr>
            <w:r w:rsidRPr="004F74A1">
              <w:rPr>
                <w:rFonts w:cs="Arial"/>
                <w:b/>
                <w:bCs/>
                <w:sz w:val="22"/>
              </w:rPr>
              <w:t>£29,559,736</w:t>
            </w:r>
          </w:p>
        </w:tc>
        <w:tc>
          <w:tcPr>
            <w:tcW w:w="1588" w:type="dxa"/>
            <w:vAlign w:val="bottom"/>
          </w:tcPr>
          <w:p w14:paraId="04318FF4" w14:textId="69587BAF" w:rsidR="00C8092F" w:rsidRPr="004F74A1" w:rsidRDefault="00C8092F" w:rsidP="00C8092F">
            <w:pPr>
              <w:rPr>
                <w:rFonts w:cs="Arial"/>
                <w:b/>
                <w:bCs/>
                <w:color w:val="000000"/>
                <w:sz w:val="22"/>
              </w:rPr>
            </w:pPr>
            <w:r w:rsidRPr="004F74A1">
              <w:rPr>
                <w:rFonts w:cs="Arial"/>
                <w:b/>
                <w:bCs/>
                <w:sz w:val="22"/>
              </w:rPr>
              <w:t>£84,872</w:t>
            </w:r>
          </w:p>
        </w:tc>
        <w:tc>
          <w:tcPr>
            <w:tcW w:w="1587" w:type="dxa"/>
            <w:vAlign w:val="bottom"/>
          </w:tcPr>
          <w:p w14:paraId="7C6C3C5C" w14:textId="14BB5EEC" w:rsidR="00C8092F" w:rsidRPr="004F74A1" w:rsidRDefault="00C8092F" w:rsidP="00C8092F">
            <w:pPr>
              <w:rPr>
                <w:rFonts w:cs="Arial"/>
                <w:b/>
                <w:bCs/>
                <w:color w:val="000000" w:themeColor="text1"/>
                <w:sz w:val="22"/>
              </w:rPr>
            </w:pPr>
            <w:r w:rsidRPr="004F74A1">
              <w:rPr>
                <w:rFonts w:cs="Arial"/>
                <w:b/>
                <w:bCs/>
                <w:sz w:val="22"/>
              </w:rPr>
              <w:t xml:space="preserve">£7,516,921 </w:t>
            </w:r>
          </w:p>
        </w:tc>
        <w:tc>
          <w:tcPr>
            <w:tcW w:w="1588" w:type="dxa"/>
            <w:vAlign w:val="bottom"/>
          </w:tcPr>
          <w:p w14:paraId="5F548284" w14:textId="01017C68" w:rsidR="00C8092F" w:rsidRPr="004F74A1" w:rsidRDefault="00C8092F" w:rsidP="00C8092F">
            <w:pPr>
              <w:rPr>
                <w:b/>
                <w:bCs/>
                <w:sz w:val="22"/>
              </w:rPr>
            </w:pPr>
            <w:r w:rsidRPr="004F74A1">
              <w:rPr>
                <w:rFonts w:cs="Arial"/>
                <w:b/>
                <w:bCs/>
                <w:sz w:val="22"/>
              </w:rPr>
              <w:t>-£7,159,107</w:t>
            </w:r>
          </w:p>
        </w:tc>
        <w:tc>
          <w:tcPr>
            <w:tcW w:w="1588" w:type="dxa"/>
            <w:vAlign w:val="bottom"/>
          </w:tcPr>
          <w:p w14:paraId="481FEDC6" w14:textId="310E4EF7" w:rsidR="00C8092F" w:rsidRPr="004F74A1" w:rsidRDefault="00C8092F" w:rsidP="00C8092F">
            <w:pPr>
              <w:rPr>
                <w:b/>
                <w:bCs/>
                <w:sz w:val="22"/>
              </w:rPr>
            </w:pPr>
            <w:r w:rsidRPr="004F74A1">
              <w:rPr>
                <w:rFonts w:cs="Arial"/>
                <w:b/>
                <w:bCs/>
                <w:sz w:val="22"/>
              </w:rPr>
              <w:t>£30,002,422</w:t>
            </w:r>
          </w:p>
        </w:tc>
      </w:tr>
    </w:tbl>
    <w:p w14:paraId="21A7FD7D" w14:textId="77777777" w:rsidR="002C6B75" w:rsidRDefault="002C6B75" w:rsidP="00F3606F">
      <w:pPr>
        <w:rPr>
          <w:lang w:eastAsia="en-GB"/>
        </w:rPr>
      </w:pPr>
    </w:p>
    <w:p w14:paraId="444F576B" w14:textId="77777777" w:rsidR="00B80FED" w:rsidRDefault="00B80FED">
      <w:pPr>
        <w:rPr>
          <w:rFonts w:asciiTheme="majorHAnsi" w:eastAsiaTheme="majorEastAsia" w:hAnsiTheme="majorHAnsi" w:cstheme="majorBidi"/>
          <w:b/>
          <w:bCs/>
          <w:color w:val="CF4520"/>
          <w:sz w:val="32"/>
          <w:szCs w:val="32"/>
        </w:rPr>
      </w:pPr>
      <w:bookmarkStart w:id="44" w:name="_Toc175903637"/>
      <w:bookmarkStart w:id="45" w:name="_Toc175903857"/>
      <w:bookmarkStart w:id="46" w:name="_Toc176148601"/>
      <w:r>
        <w:br w:type="page"/>
      </w:r>
    </w:p>
    <w:p w14:paraId="6767CEF0" w14:textId="3CC3F308" w:rsidR="00280166" w:rsidRDefault="00280166" w:rsidP="00B83E03">
      <w:pPr>
        <w:pStyle w:val="Heading2"/>
      </w:pPr>
      <w:r w:rsidRPr="001B7010">
        <w:lastRenderedPageBreak/>
        <w:t>15. Capital commitments (Group and Charity)</w:t>
      </w:r>
      <w:bookmarkEnd w:id="44"/>
      <w:bookmarkEnd w:id="45"/>
      <w:bookmarkEnd w:id="46"/>
    </w:p>
    <w:p w14:paraId="5E7E9AF1" w14:textId="5810BCA0" w:rsidR="00280166" w:rsidRDefault="005C3DDB" w:rsidP="00280166">
      <w:r w:rsidRPr="005C3DDB">
        <w:t>The Chairty had the following capital commitments at the balance sheet date:</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4112"/>
        <w:gridCol w:w="3118"/>
        <w:gridCol w:w="3119"/>
      </w:tblGrid>
      <w:tr w:rsidR="004F74A1" w:rsidRPr="00816463" w14:paraId="4D6269CE" w14:textId="77777777" w:rsidTr="00FB12BF">
        <w:trPr>
          <w:trHeight w:val="300"/>
        </w:trPr>
        <w:tc>
          <w:tcPr>
            <w:tcW w:w="4112" w:type="dxa"/>
            <w:shd w:val="clear" w:color="auto" w:fill="F2F2F2" w:themeFill="background1" w:themeFillShade="F2"/>
            <w:vAlign w:val="center"/>
          </w:tcPr>
          <w:p w14:paraId="6B871FB2" w14:textId="3DA8E2A4" w:rsidR="004F74A1" w:rsidRPr="00FB12BF" w:rsidRDefault="004F74A1" w:rsidP="00FB12BF">
            <w:pPr>
              <w:rPr>
                <w:rFonts w:asciiTheme="majorHAnsi" w:hAnsiTheme="majorHAnsi" w:cs="Arial"/>
                <w:b/>
                <w:bCs/>
                <w:sz w:val="22"/>
              </w:rPr>
            </w:pPr>
            <w:r w:rsidRPr="00FB12BF">
              <w:rPr>
                <w:rFonts w:asciiTheme="majorHAnsi" w:hAnsiTheme="majorHAnsi" w:cs="Arial"/>
                <w:b/>
                <w:bCs/>
                <w:sz w:val="22"/>
              </w:rPr>
              <w:t>Capital commitments</w:t>
            </w:r>
          </w:p>
        </w:tc>
        <w:tc>
          <w:tcPr>
            <w:tcW w:w="3118" w:type="dxa"/>
            <w:shd w:val="clear" w:color="auto" w:fill="F2F2F2" w:themeFill="background1" w:themeFillShade="F2"/>
            <w:vAlign w:val="center"/>
          </w:tcPr>
          <w:p w14:paraId="39D7D98A" w14:textId="364287C7" w:rsidR="004F74A1" w:rsidRPr="00FB12BF" w:rsidRDefault="004F74A1" w:rsidP="00FB12BF">
            <w:pPr>
              <w:rPr>
                <w:rFonts w:asciiTheme="majorHAnsi" w:hAnsiTheme="majorHAnsi"/>
                <w:b/>
                <w:bCs/>
                <w:sz w:val="22"/>
              </w:rPr>
            </w:pPr>
            <w:r w:rsidRPr="00FB12BF">
              <w:rPr>
                <w:rFonts w:asciiTheme="majorHAnsi" w:hAnsiTheme="majorHAnsi"/>
                <w:b/>
                <w:bCs/>
                <w:sz w:val="22"/>
              </w:rPr>
              <w:t>2025</w:t>
            </w:r>
          </w:p>
        </w:tc>
        <w:tc>
          <w:tcPr>
            <w:tcW w:w="3119" w:type="dxa"/>
            <w:shd w:val="clear" w:color="auto" w:fill="F2F2F2" w:themeFill="background1" w:themeFillShade="F2"/>
            <w:vAlign w:val="center"/>
          </w:tcPr>
          <w:p w14:paraId="28C14FF0" w14:textId="3C0AB2AD" w:rsidR="004F74A1" w:rsidRPr="00FB12BF" w:rsidRDefault="004F74A1" w:rsidP="00FB12BF">
            <w:pPr>
              <w:rPr>
                <w:rFonts w:asciiTheme="majorHAnsi" w:hAnsiTheme="majorHAnsi" w:cs="Arial"/>
                <w:b/>
                <w:bCs/>
                <w:color w:val="000000"/>
                <w:sz w:val="22"/>
              </w:rPr>
            </w:pPr>
            <w:r w:rsidRPr="00FB12BF">
              <w:rPr>
                <w:rFonts w:asciiTheme="majorHAnsi" w:hAnsiTheme="majorHAnsi"/>
                <w:b/>
                <w:bCs/>
                <w:sz w:val="22"/>
              </w:rPr>
              <w:t>2024</w:t>
            </w:r>
          </w:p>
        </w:tc>
      </w:tr>
      <w:tr w:rsidR="00307008" w:rsidRPr="00816463" w14:paraId="7187256D" w14:textId="77777777" w:rsidTr="00FB12BF">
        <w:trPr>
          <w:trHeight w:val="300"/>
        </w:trPr>
        <w:tc>
          <w:tcPr>
            <w:tcW w:w="4112" w:type="dxa"/>
            <w:vAlign w:val="center"/>
          </w:tcPr>
          <w:p w14:paraId="5381D1B0" w14:textId="2601E2F9" w:rsidR="00307008" w:rsidRPr="00FB12BF" w:rsidRDefault="00307008" w:rsidP="00FB12BF">
            <w:pPr>
              <w:rPr>
                <w:rFonts w:cs="Arial"/>
                <w:sz w:val="22"/>
              </w:rPr>
            </w:pPr>
            <w:r w:rsidRPr="00FB12BF">
              <w:rPr>
                <w:rFonts w:cs="Arial"/>
                <w:sz w:val="22"/>
              </w:rPr>
              <w:t>Contracted but not provided</w:t>
            </w:r>
          </w:p>
        </w:tc>
        <w:tc>
          <w:tcPr>
            <w:tcW w:w="3118" w:type="dxa"/>
            <w:vAlign w:val="center"/>
          </w:tcPr>
          <w:p w14:paraId="36561C36" w14:textId="0480E26C" w:rsidR="00307008" w:rsidRPr="00FB12BF" w:rsidRDefault="00307008" w:rsidP="00FB12BF">
            <w:pPr>
              <w:rPr>
                <w:sz w:val="22"/>
              </w:rPr>
            </w:pPr>
            <w:r w:rsidRPr="00FB12BF">
              <w:rPr>
                <w:sz w:val="22"/>
              </w:rPr>
              <w:t>Nil</w:t>
            </w:r>
          </w:p>
        </w:tc>
        <w:tc>
          <w:tcPr>
            <w:tcW w:w="3119" w:type="dxa"/>
            <w:vAlign w:val="center"/>
          </w:tcPr>
          <w:p w14:paraId="20852434" w14:textId="75121F1F" w:rsidR="00307008" w:rsidRPr="00FB12BF" w:rsidRDefault="00307008" w:rsidP="00FB12BF">
            <w:pPr>
              <w:rPr>
                <w:rFonts w:cs="Arial"/>
                <w:color w:val="000000"/>
                <w:sz w:val="22"/>
              </w:rPr>
            </w:pPr>
            <w:r w:rsidRPr="00FB12BF">
              <w:rPr>
                <w:sz w:val="22"/>
              </w:rPr>
              <w:t>Nil</w:t>
            </w:r>
          </w:p>
        </w:tc>
      </w:tr>
      <w:tr w:rsidR="00307008" w:rsidRPr="00816463" w14:paraId="6F95F4B4" w14:textId="77777777" w:rsidTr="00FB12BF">
        <w:trPr>
          <w:trHeight w:val="300"/>
        </w:trPr>
        <w:tc>
          <w:tcPr>
            <w:tcW w:w="4112" w:type="dxa"/>
            <w:vAlign w:val="center"/>
          </w:tcPr>
          <w:p w14:paraId="68B3ABE6" w14:textId="316D28F3" w:rsidR="00307008" w:rsidRPr="00FB12BF" w:rsidRDefault="00307008" w:rsidP="00FB12BF">
            <w:pPr>
              <w:rPr>
                <w:rFonts w:cs="Arial"/>
                <w:sz w:val="22"/>
              </w:rPr>
            </w:pPr>
            <w:r w:rsidRPr="00FB12BF">
              <w:rPr>
                <w:rFonts w:cs="Arial"/>
                <w:sz w:val="22"/>
              </w:rPr>
              <w:t>Authorised but not contracted</w:t>
            </w:r>
          </w:p>
        </w:tc>
        <w:tc>
          <w:tcPr>
            <w:tcW w:w="3118" w:type="dxa"/>
            <w:vAlign w:val="center"/>
          </w:tcPr>
          <w:p w14:paraId="4FD68692" w14:textId="0A40DAAF" w:rsidR="00307008" w:rsidRPr="00FB12BF" w:rsidRDefault="00307008" w:rsidP="00FB12BF">
            <w:pPr>
              <w:rPr>
                <w:sz w:val="22"/>
              </w:rPr>
            </w:pPr>
            <w:r w:rsidRPr="00FB12BF">
              <w:rPr>
                <w:sz w:val="22"/>
              </w:rPr>
              <w:t>Nil</w:t>
            </w:r>
          </w:p>
        </w:tc>
        <w:tc>
          <w:tcPr>
            <w:tcW w:w="3119" w:type="dxa"/>
            <w:vAlign w:val="center"/>
          </w:tcPr>
          <w:p w14:paraId="73F57E14" w14:textId="5340E744" w:rsidR="00307008" w:rsidRPr="00FB12BF" w:rsidRDefault="00307008" w:rsidP="00FB12BF">
            <w:pPr>
              <w:rPr>
                <w:rFonts w:cs="Arial"/>
                <w:color w:val="000000"/>
                <w:sz w:val="22"/>
              </w:rPr>
            </w:pPr>
            <w:r w:rsidRPr="00FB12BF">
              <w:rPr>
                <w:sz w:val="22"/>
              </w:rPr>
              <w:t>Nil</w:t>
            </w:r>
          </w:p>
        </w:tc>
      </w:tr>
    </w:tbl>
    <w:p w14:paraId="75FCE62F" w14:textId="77777777" w:rsidR="00C5234C" w:rsidRDefault="00C5234C" w:rsidP="00B83E03">
      <w:pPr>
        <w:pStyle w:val="Heading2"/>
      </w:pPr>
      <w:bookmarkStart w:id="47" w:name="_Toc175903638"/>
      <w:bookmarkStart w:id="48" w:name="_Toc175903858"/>
      <w:bookmarkStart w:id="49" w:name="_Toc176148602"/>
      <w:r w:rsidRPr="001B575C">
        <w:t>16. Contingent liabilities</w:t>
      </w:r>
      <w:bookmarkEnd w:id="47"/>
      <w:bookmarkEnd w:id="48"/>
      <w:bookmarkEnd w:id="49"/>
    </w:p>
    <w:p w14:paraId="02EA8004" w14:textId="04934D30" w:rsidR="00C5234C" w:rsidRDefault="00C5234C" w:rsidP="00C5234C">
      <w:r w:rsidRPr="00C5234C">
        <w:t>Three properties have been acquired through NHS funded programmes.  In the event of disposal of these properties, the Charity is committed to repaying a proportion of the initial grant to NHS England who have the right to waive such entitlement (£1,523,000).  At the year end, the Trustees had no plan to dispose of the properties.</w:t>
      </w:r>
      <w:r w:rsidRPr="00C5234C">
        <w:tab/>
      </w:r>
      <w:r w:rsidRPr="00C5234C">
        <w:tab/>
      </w:r>
      <w:r w:rsidRPr="00C5234C">
        <w:tab/>
      </w:r>
    </w:p>
    <w:p w14:paraId="5CD537D5" w14:textId="77777777" w:rsidR="00424175" w:rsidRPr="001B575C" w:rsidRDefault="00424175" w:rsidP="00B83E03">
      <w:pPr>
        <w:pStyle w:val="Heading2"/>
      </w:pPr>
      <w:bookmarkStart w:id="50" w:name="_Toc175903639"/>
      <w:bookmarkStart w:id="51" w:name="_Toc175903859"/>
      <w:bookmarkStart w:id="52" w:name="_Toc176148603"/>
      <w:r w:rsidRPr="001B575C">
        <w:t>17. Operating leases</w:t>
      </w:r>
      <w:bookmarkEnd w:id="50"/>
      <w:bookmarkEnd w:id="51"/>
      <w:bookmarkEnd w:id="52"/>
    </w:p>
    <w:p w14:paraId="32239044" w14:textId="1224ECE3" w:rsidR="00C5234C" w:rsidRDefault="00A565C3" w:rsidP="00C5234C">
      <w:r w:rsidRPr="00A565C3">
        <w:t>At the year end, the Charity had the following obligations under non-cancellable leases:</w:t>
      </w:r>
    </w:p>
    <w:p w14:paraId="2D974815" w14:textId="03A0F94E" w:rsidR="00DD5B7B" w:rsidRPr="00C5234C" w:rsidRDefault="00DD5B7B" w:rsidP="00B83E03">
      <w:pPr>
        <w:pStyle w:val="Heading3"/>
      </w:pPr>
      <w:r w:rsidRPr="00FB12BF">
        <w:t>Land and buildings</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5104"/>
        <w:gridCol w:w="2622"/>
        <w:gridCol w:w="2623"/>
      </w:tblGrid>
      <w:tr w:rsidR="00B3546E" w:rsidRPr="00816463" w14:paraId="0AE7C60F" w14:textId="77777777" w:rsidTr="00FB12BF">
        <w:trPr>
          <w:trHeight w:val="300"/>
        </w:trPr>
        <w:tc>
          <w:tcPr>
            <w:tcW w:w="5104" w:type="dxa"/>
            <w:shd w:val="clear" w:color="auto" w:fill="F2F2F2" w:themeFill="background1" w:themeFillShade="F2"/>
            <w:vAlign w:val="center"/>
          </w:tcPr>
          <w:p w14:paraId="0509645A" w14:textId="4AA1DCFA" w:rsidR="00B3546E" w:rsidRPr="00FB12BF" w:rsidRDefault="00E446D4" w:rsidP="00FB12BF">
            <w:pPr>
              <w:rPr>
                <w:rFonts w:asciiTheme="majorHAnsi" w:hAnsiTheme="majorHAnsi" w:cs="Arial"/>
                <w:b/>
                <w:bCs/>
                <w:sz w:val="22"/>
              </w:rPr>
            </w:pPr>
            <w:r w:rsidRPr="00FB12BF">
              <w:rPr>
                <w:rFonts w:asciiTheme="majorHAnsi" w:hAnsiTheme="majorHAnsi" w:cs="Arial"/>
                <w:b/>
                <w:bCs/>
                <w:sz w:val="22"/>
              </w:rPr>
              <w:t>Land and buildings</w:t>
            </w:r>
          </w:p>
        </w:tc>
        <w:tc>
          <w:tcPr>
            <w:tcW w:w="2622" w:type="dxa"/>
            <w:shd w:val="clear" w:color="auto" w:fill="F2F2F2" w:themeFill="background1" w:themeFillShade="F2"/>
            <w:vAlign w:val="center"/>
          </w:tcPr>
          <w:p w14:paraId="545B958E" w14:textId="77777777" w:rsidR="00B3546E" w:rsidRPr="00FB12BF" w:rsidRDefault="00B3546E" w:rsidP="00FB12BF">
            <w:pPr>
              <w:rPr>
                <w:rFonts w:asciiTheme="majorHAnsi" w:hAnsiTheme="majorHAnsi"/>
                <w:b/>
                <w:bCs/>
                <w:sz w:val="22"/>
              </w:rPr>
            </w:pPr>
            <w:r w:rsidRPr="00FB12BF">
              <w:rPr>
                <w:rFonts w:asciiTheme="majorHAnsi" w:hAnsiTheme="majorHAnsi"/>
                <w:b/>
                <w:bCs/>
                <w:sz w:val="22"/>
              </w:rPr>
              <w:t>2025</w:t>
            </w:r>
          </w:p>
        </w:tc>
        <w:tc>
          <w:tcPr>
            <w:tcW w:w="2623" w:type="dxa"/>
            <w:shd w:val="clear" w:color="auto" w:fill="F2F2F2" w:themeFill="background1" w:themeFillShade="F2"/>
            <w:vAlign w:val="center"/>
          </w:tcPr>
          <w:p w14:paraId="58853FA7" w14:textId="77777777" w:rsidR="00B3546E" w:rsidRPr="00FB12BF" w:rsidRDefault="00B3546E" w:rsidP="00FB12BF">
            <w:pPr>
              <w:rPr>
                <w:rFonts w:asciiTheme="majorHAnsi" w:hAnsiTheme="majorHAnsi" w:cs="Arial"/>
                <w:b/>
                <w:bCs/>
                <w:color w:val="000000"/>
                <w:sz w:val="22"/>
              </w:rPr>
            </w:pPr>
            <w:r w:rsidRPr="00FB12BF">
              <w:rPr>
                <w:rFonts w:asciiTheme="majorHAnsi" w:hAnsiTheme="majorHAnsi"/>
                <w:b/>
                <w:bCs/>
                <w:sz w:val="22"/>
              </w:rPr>
              <w:t>2024</w:t>
            </w:r>
          </w:p>
        </w:tc>
      </w:tr>
      <w:tr w:rsidR="00E34D63" w:rsidRPr="00816463" w14:paraId="09D3B440" w14:textId="77777777" w:rsidTr="000F7995">
        <w:trPr>
          <w:trHeight w:val="300"/>
        </w:trPr>
        <w:tc>
          <w:tcPr>
            <w:tcW w:w="5104" w:type="dxa"/>
            <w:vAlign w:val="center"/>
          </w:tcPr>
          <w:p w14:paraId="78A5DF80" w14:textId="720CAE12" w:rsidR="00E34D63" w:rsidRPr="00D37CB5" w:rsidRDefault="00E34D63" w:rsidP="000F7995">
            <w:pPr>
              <w:rPr>
                <w:rFonts w:cs="Arial"/>
                <w:sz w:val="22"/>
              </w:rPr>
            </w:pPr>
            <w:r w:rsidRPr="00D37CB5">
              <w:rPr>
                <w:rFonts w:cs="Arial"/>
                <w:sz w:val="22"/>
              </w:rPr>
              <w:t>Payable in less than one year</w:t>
            </w:r>
          </w:p>
        </w:tc>
        <w:tc>
          <w:tcPr>
            <w:tcW w:w="2622" w:type="dxa"/>
            <w:vAlign w:val="center"/>
          </w:tcPr>
          <w:p w14:paraId="0E7C183B" w14:textId="7D184E0B" w:rsidR="00E34D63" w:rsidRPr="00D37CB5" w:rsidRDefault="00D37CB5" w:rsidP="000F7995">
            <w:pPr>
              <w:rPr>
                <w:sz w:val="22"/>
              </w:rPr>
            </w:pPr>
            <w:r w:rsidRPr="00D37CB5">
              <w:rPr>
                <w:rFonts w:cs="Arial"/>
                <w:sz w:val="22"/>
              </w:rPr>
              <w:t>£</w:t>
            </w:r>
            <w:r w:rsidR="00E34D63" w:rsidRPr="00D37CB5">
              <w:rPr>
                <w:rFonts w:cs="Arial"/>
                <w:sz w:val="22"/>
              </w:rPr>
              <w:t>55,687</w:t>
            </w:r>
          </w:p>
        </w:tc>
        <w:tc>
          <w:tcPr>
            <w:tcW w:w="2623" w:type="dxa"/>
            <w:vAlign w:val="center"/>
          </w:tcPr>
          <w:p w14:paraId="49BA441C" w14:textId="2876E62C" w:rsidR="00E34D63" w:rsidRPr="00D37CB5" w:rsidRDefault="00D37CB5" w:rsidP="000F7995">
            <w:pPr>
              <w:rPr>
                <w:rFonts w:cs="Arial"/>
                <w:color w:val="000000"/>
                <w:sz w:val="22"/>
              </w:rPr>
            </w:pPr>
            <w:r w:rsidRPr="00D37CB5">
              <w:rPr>
                <w:rFonts w:cs="Arial"/>
                <w:sz w:val="22"/>
              </w:rPr>
              <w:t>£</w:t>
            </w:r>
            <w:r w:rsidR="00E34D63" w:rsidRPr="00D37CB5">
              <w:rPr>
                <w:rFonts w:cs="Arial"/>
                <w:sz w:val="22"/>
              </w:rPr>
              <w:t>55,546</w:t>
            </w:r>
          </w:p>
        </w:tc>
      </w:tr>
      <w:tr w:rsidR="00E34D63" w:rsidRPr="00816463" w14:paraId="11B13138" w14:textId="77777777" w:rsidTr="000F7995">
        <w:trPr>
          <w:trHeight w:val="300"/>
        </w:trPr>
        <w:tc>
          <w:tcPr>
            <w:tcW w:w="5104" w:type="dxa"/>
            <w:vAlign w:val="center"/>
          </w:tcPr>
          <w:p w14:paraId="19B6B912" w14:textId="50308509" w:rsidR="00E34D63" w:rsidRPr="00D37CB5" w:rsidRDefault="00E34D63" w:rsidP="000F7995">
            <w:pPr>
              <w:rPr>
                <w:rFonts w:cs="Arial"/>
                <w:sz w:val="22"/>
              </w:rPr>
            </w:pPr>
            <w:r w:rsidRPr="00D37CB5">
              <w:rPr>
                <w:rFonts w:cs="Arial"/>
                <w:sz w:val="22"/>
              </w:rPr>
              <w:t xml:space="preserve">Payable in more than one year, but less than </w:t>
            </w:r>
            <w:r w:rsidRPr="00D37CB5">
              <w:rPr>
                <w:rFonts w:cs="Arial"/>
                <w:sz w:val="22"/>
              </w:rPr>
              <w:br/>
              <w:t>five years</w:t>
            </w:r>
          </w:p>
        </w:tc>
        <w:tc>
          <w:tcPr>
            <w:tcW w:w="2622" w:type="dxa"/>
            <w:vAlign w:val="center"/>
          </w:tcPr>
          <w:p w14:paraId="11E69566" w14:textId="49AD85E1" w:rsidR="00E34D63" w:rsidRPr="00D37CB5" w:rsidRDefault="00E34D63" w:rsidP="000F7995">
            <w:pPr>
              <w:rPr>
                <w:sz w:val="22"/>
              </w:rPr>
            </w:pPr>
            <w:r w:rsidRPr="00D37CB5">
              <w:rPr>
                <w:rFonts w:cs="Arial"/>
                <w:color w:val="000000"/>
                <w:sz w:val="22"/>
              </w:rPr>
              <w:t xml:space="preserve">- </w:t>
            </w:r>
          </w:p>
        </w:tc>
        <w:tc>
          <w:tcPr>
            <w:tcW w:w="2623" w:type="dxa"/>
            <w:vAlign w:val="center"/>
          </w:tcPr>
          <w:p w14:paraId="55FE23D3" w14:textId="20F5F709" w:rsidR="00E34D63" w:rsidRPr="00D37CB5" w:rsidRDefault="00E34D63" w:rsidP="000F7995">
            <w:pPr>
              <w:rPr>
                <w:rFonts w:cs="Arial"/>
                <w:color w:val="000000"/>
                <w:sz w:val="22"/>
              </w:rPr>
            </w:pPr>
            <w:r w:rsidRPr="00D37CB5">
              <w:rPr>
                <w:rFonts w:cs="Arial"/>
                <w:color w:val="000000"/>
                <w:sz w:val="22"/>
              </w:rPr>
              <w:t xml:space="preserve">- </w:t>
            </w:r>
          </w:p>
        </w:tc>
      </w:tr>
      <w:tr w:rsidR="00D37CB5" w:rsidRPr="00816463" w14:paraId="34B87FC2" w14:textId="77777777" w:rsidTr="000F7995">
        <w:trPr>
          <w:trHeight w:val="300"/>
        </w:trPr>
        <w:tc>
          <w:tcPr>
            <w:tcW w:w="5104" w:type="dxa"/>
            <w:vAlign w:val="center"/>
          </w:tcPr>
          <w:p w14:paraId="3D2888EE" w14:textId="60AD7D98" w:rsidR="00D37CB5" w:rsidRPr="00D37CB5" w:rsidRDefault="00D37CB5" w:rsidP="000F7995">
            <w:pPr>
              <w:rPr>
                <w:rFonts w:cs="Arial"/>
                <w:b/>
                <w:bCs/>
                <w:sz w:val="22"/>
              </w:rPr>
            </w:pPr>
            <w:r w:rsidRPr="00D37CB5">
              <w:rPr>
                <w:rFonts w:cs="Arial"/>
                <w:b/>
                <w:bCs/>
                <w:sz w:val="22"/>
              </w:rPr>
              <w:t>Total</w:t>
            </w:r>
          </w:p>
        </w:tc>
        <w:tc>
          <w:tcPr>
            <w:tcW w:w="2622" w:type="dxa"/>
            <w:vAlign w:val="center"/>
          </w:tcPr>
          <w:p w14:paraId="5719F4EA" w14:textId="77A47BEE" w:rsidR="00D37CB5" w:rsidRPr="00D37CB5" w:rsidRDefault="00D37CB5" w:rsidP="000F7995">
            <w:pPr>
              <w:rPr>
                <w:b/>
                <w:bCs/>
                <w:sz w:val="22"/>
              </w:rPr>
            </w:pPr>
            <w:r w:rsidRPr="00D37CB5">
              <w:rPr>
                <w:rFonts w:cs="Arial"/>
                <w:b/>
                <w:bCs/>
                <w:sz w:val="22"/>
              </w:rPr>
              <w:t>£55,687</w:t>
            </w:r>
          </w:p>
        </w:tc>
        <w:tc>
          <w:tcPr>
            <w:tcW w:w="2623" w:type="dxa"/>
            <w:vAlign w:val="center"/>
          </w:tcPr>
          <w:p w14:paraId="19D5A8C6" w14:textId="7468E84B" w:rsidR="00D37CB5" w:rsidRPr="00D37CB5" w:rsidRDefault="00D37CB5" w:rsidP="000F7995">
            <w:pPr>
              <w:rPr>
                <w:rFonts w:cs="Arial"/>
                <w:b/>
                <w:bCs/>
                <w:color w:val="000000"/>
                <w:sz w:val="22"/>
              </w:rPr>
            </w:pPr>
            <w:r w:rsidRPr="00D37CB5">
              <w:rPr>
                <w:rFonts w:cs="Arial"/>
                <w:b/>
                <w:bCs/>
                <w:sz w:val="22"/>
              </w:rPr>
              <w:t>£55,546</w:t>
            </w:r>
          </w:p>
        </w:tc>
      </w:tr>
    </w:tbl>
    <w:p w14:paraId="391FC464" w14:textId="27862FAE" w:rsidR="00DD5B7B" w:rsidRPr="00280166" w:rsidRDefault="00071BD4" w:rsidP="00B83E03">
      <w:pPr>
        <w:pStyle w:val="Heading3"/>
      </w:pPr>
      <w:r w:rsidRPr="00071BD4">
        <w:t>Motor vehicles and equipment</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5104"/>
        <w:gridCol w:w="2622"/>
        <w:gridCol w:w="2623"/>
      </w:tblGrid>
      <w:tr w:rsidR="00DD5B7B" w:rsidRPr="00816463" w14:paraId="1F245039" w14:textId="77777777" w:rsidTr="000F7995">
        <w:trPr>
          <w:trHeight w:val="300"/>
        </w:trPr>
        <w:tc>
          <w:tcPr>
            <w:tcW w:w="5104" w:type="dxa"/>
            <w:shd w:val="clear" w:color="auto" w:fill="F2F2F2" w:themeFill="background1" w:themeFillShade="F2"/>
            <w:vAlign w:val="center"/>
          </w:tcPr>
          <w:p w14:paraId="6F48F289" w14:textId="66406CDB" w:rsidR="00DD5B7B" w:rsidRPr="00FB12BF" w:rsidRDefault="00071BD4" w:rsidP="000F7995">
            <w:pPr>
              <w:rPr>
                <w:rFonts w:asciiTheme="majorHAnsi" w:hAnsiTheme="majorHAnsi" w:cs="Arial"/>
                <w:b/>
                <w:bCs/>
                <w:sz w:val="22"/>
              </w:rPr>
            </w:pPr>
            <w:r w:rsidRPr="00071BD4">
              <w:rPr>
                <w:rFonts w:asciiTheme="majorHAnsi" w:hAnsiTheme="majorHAnsi" w:cs="Arial"/>
                <w:b/>
                <w:bCs/>
                <w:sz w:val="22"/>
              </w:rPr>
              <w:t>Motor vehicles and equipment</w:t>
            </w:r>
          </w:p>
        </w:tc>
        <w:tc>
          <w:tcPr>
            <w:tcW w:w="2622" w:type="dxa"/>
            <w:shd w:val="clear" w:color="auto" w:fill="F2F2F2" w:themeFill="background1" w:themeFillShade="F2"/>
            <w:vAlign w:val="center"/>
          </w:tcPr>
          <w:p w14:paraId="5C8D5EB7" w14:textId="77777777" w:rsidR="00DD5B7B" w:rsidRPr="00FB12BF" w:rsidRDefault="00DD5B7B" w:rsidP="000F7995">
            <w:pPr>
              <w:rPr>
                <w:rFonts w:asciiTheme="majorHAnsi" w:hAnsiTheme="majorHAnsi"/>
                <w:b/>
                <w:bCs/>
                <w:sz w:val="22"/>
              </w:rPr>
            </w:pPr>
            <w:r w:rsidRPr="00FB12BF">
              <w:rPr>
                <w:rFonts w:asciiTheme="majorHAnsi" w:hAnsiTheme="majorHAnsi"/>
                <w:b/>
                <w:bCs/>
                <w:sz w:val="22"/>
              </w:rPr>
              <w:t>2025</w:t>
            </w:r>
          </w:p>
        </w:tc>
        <w:tc>
          <w:tcPr>
            <w:tcW w:w="2623" w:type="dxa"/>
            <w:shd w:val="clear" w:color="auto" w:fill="F2F2F2" w:themeFill="background1" w:themeFillShade="F2"/>
            <w:vAlign w:val="center"/>
          </w:tcPr>
          <w:p w14:paraId="36777084" w14:textId="77777777" w:rsidR="00DD5B7B" w:rsidRPr="00FB12BF" w:rsidRDefault="00DD5B7B" w:rsidP="000F7995">
            <w:pPr>
              <w:rPr>
                <w:rFonts w:asciiTheme="majorHAnsi" w:hAnsiTheme="majorHAnsi" w:cs="Arial"/>
                <w:b/>
                <w:bCs/>
                <w:color w:val="000000"/>
                <w:sz w:val="22"/>
              </w:rPr>
            </w:pPr>
            <w:r w:rsidRPr="00FB12BF">
              <w:rPr>
                <w:rFonts w:asciiTheme="majorHAnsi" w:hAnsiTheme="majorHAnsi"/>
                <w:b/>
                <w:bCs/>
                <w:sz w:val="22"/>
              </w:rPr>
              <w:t>2024</w:t>
            </w:r>
          </w:p>
        </w:tc>
      </w:tr>
      <w:tr w:rsidR="00071BD4" w:rsidRPr="00816463" w14:paraId="459217AE" w14:textId="77777777" w:rsidTr="000F7995">
        <w:trPr>
          <w:trHeight w:val="300"/>
        </w:trPr>
        <w:tc>
          <w:tcPr>
            <w:tcW w:w="5104" w:type="dxa"/>
            <w:vAlign w:val="center"/>
          </w:tcPr>
          <w:p w14:paraId="4F264D22" w14:textId="77777777" w:rsidR="00071BD4" w:rsidRPr="000F7995" w:rsidRDefault="00071BD4" w:rsidP="000F7995">
            <w:pPr>
              <w:rPr>
                <w:rFonts w:cs="Arial"/>
                <w:sz w:val="22"/>
              </w:rPr>
            </w:pPr>
            <w:r w:rsidRPr="000F7995">
              <w:rPr>
                <w:rFonts w:cs="Arial"/>
                <w:sz w:val="22"/>
              </w:rPr>
              <w:t>Payable in less than one year</w:t>
            </w:r>
          </w:p>
        </w:tc>
        <w:tc>
          <w:tcPr>
            <w:tcW w:w="2622" w:type="dxa"/>
            <w:vAlign w:val="center"/>
          </w:tcPr>
          <w:p w14:paraId="0B69F48F" w14:textId="3A9D27EE" w:rsidR="00071BD4" w:rsidRPr="000F7995" w:rsidRDefault="000F7995" w:rsidP="000F7995">
            <w:pPr>
              <w:rPr>
                <w:sz w:val="22"/>
              </w:rPr>
            </w:pPr>
            <w:r w:rsidRPr="000F7995">
              <w:rPr>
                <w:rFonts w:cs="Arial"/>
                <w:sz w:val="22"/>
              </w:rPr>
              <w:t>£</w:t>
            </w:r>
            <w:r w:rsidR="00071BD4" w:rsidRPr="000F7995">
              <w:rPr>
                <w:rFonts w:cs="Arial"/>
                <w:sz w:val="22"/>
              </w:rPr>
              <w:t xml:space="preserve">10,847 </w:t>
            </w:r>
          </w:p>
        </w:tc>
        <w:tc>
          <w:tcPr>
            <w:tcW w:w="2623" w:type="dxa"/>
            <w:vAlign w:val="center"/>
          </w:tcPr>
          <w:p w14:paraId="7AD7D84E" w14:textId="51FAE01A" w:rsidR="00071BD4" w:rsidRPr="000F7995" w:rsidRDefault="000F7995" w:rsidP="000F7995">
            <w:pPr>
              <w:rPr>
                <w:rFonts w:cs="Arial"/>
                <w:color w:val="000000"/>
                <w:sz w:val="22"/>
              </w:rPr>
            </w:pPr>
            <w:r w:rsidRPr="000F7995">
              <w:rPr>
                <w:rFonts w:cs="Arial"/>
                <w:sz w:val="22"/>
              </w:rPr>
              <w:t>£</w:t>
            </w:r>
            <w:r w:rsidR="00071BD4" w:rsidRPr="000F7995">
              <w:rPr>
                <w:rFonts w:cs="Arial"/>
                <w:sz w:val="22"/>
              </w:rPr>
              <w:t xml:space="preserve">10,679 </w:t>
            </w:r>
          </w:p>
        </w:tc>
      </w:tr>
      <w:tr w:rsidR="00071BD4" w:rsidRPr="00816463" w14:paraId="347243BF" w14:textId="77777777" w:rsidTr="000F7995">
        <w:trPr>
          <w:trHeight w:val="300"/>
        </w:trPr>
        <w:tc>
          <w:tcPr>
            <w:tcW w:w="5104" w:type="dxa"/>
            <w:vAlign w:val="center"/>
          </w:tcPr>
          <w:p w14:paraId="10A3450E" w14:textId="77777777" w:rsidR="00071BD4" w:rsidRPr="000F7995" w:rsidRDefault="00071BD4" w:rsidP="000F7995">
            <w:pPr>
              <w:rPr>
                <w:rFonts w:cs="Arial"/>
                <w:sz w:val="22"/>
              </w:rPr>
            </w:pPr>
            <w:r w:rsidRPr="000F7995">
              <w:rPr>
                <w:rFonts w:cs="Arial"/>
                <w:sz w:val="22"/>
              </w:rPr>
              <w:t xml:space="preserve">Payable in more than one year, but less than </w:t>
            </w:r>
            <w:r w:rsidRPr="000F7995">
              <w:rPr>
                <w:rFonts w:cs="Arial"/>
                <w:sz w:val="22"/>
              </w:rPr>
              <w:br/>
              <w:t>five years</w:t>
            </w:r>
          </w:p>
        </w:tc>
        <w:tc>
          <w:tcPr>
            <w:tcW w:w="2622" w:type="dxa"/>
            <w:vAlign w:val="center"/>
          </w:tcPr>
          <w:p w14:paraId="629CF191" w14:textId="24B284BC" w:rsidR="00071BD4" w:rsidRPr="000F7995" w:rsidRDefault="000F7995" w:rsidP="000F7995">
            <w:pPr>
              <w:rPr>
                <w:sz w:val="22"/>
              </w:rPr>
            </w:pPr>
            <w:r w:rsidRPr="000F7995">
              <w:rPr>
                <w:rFonts w:cs="Arial"/>
                <w:sz w:val="22"/>
              </w:rPr>
              <w:t>£</w:t>
            </w:r>
            <w:r w:rsidR="00071BD4" w:rsidRPr="000F7995">
              <w:rPr>
                <w:rFonts w:cs="Arial"/>
                <w:sz w:val="22"/>
              </w:rPr>
              <w:t xml:space="preserve">28,470 </w:t>
            </w:r>
          </w:p>
        </w:tc>
        <w:tc>
          <w:tcPr>
            <w:tcW w:w="2623" w:type="dxa"/>
            <w:vAlign w:val="center"/>
          </w:tcPr>
          <w:p w14:paraId="39EC2C74" w14:textId="7551F18A" w:rsidR="00071BD4" w:rsidRPr="000F7995" w:rsidRDefault="00071BD4" w:rsidP="000F7995">
            <w:pPr>
              <w:rPr>
                <w:rFonts w:cs="Arial"/>
                <w:color w:val="000000"/>
                <w:sz w:val="22"/>
              </w:rPr>
            </w:pPr>
            <w:r w:rsidRPr="000F7995">
              <w:rPr>
                <w:rFonts w:cs="Arial"/>
                <w:color w:val="000000"/>
                <w:sz w:val="22"/>
              </w:rPr>
              <w:t xml:space="preserve">- </w:t>
            </w:r>
          </w:p>
        </w:tc>
      </w:tr>
      <w:tr w:rsidR="000F7995" w:rsidRPr="00816463" w14:paraId="7B9E148B" w14:textId="77777777" w:rsidTr="000F7995">
        <w:trPr>
          <w:trHeight w:val="97"/>
        </w:trPr>
        <w:tc>
          <w:tcPr>
            <w:tcW w:w="5104" w:type="dxa"/>
            <w:vAlign w:val="center"/>
          </w:tcPr>
          <w:p w14:paraId="1E9DB58E" w14:textId="77777777" w:rsidR="000F7995" w:rsidRPr="000F7995" w:rsidRDefault="000F7995" w:rsidP="000F7995">
            <w:pPr>
              <w:rPr>
                <w:rFonts w:cs="Arial"/>
                <w:b/>
                <w:bCs/>
                <w:sz w:val="22"/>
              </w:rPr>
            </w:pPr>
            <w:r w:rsidRPr="000F7995">
              <w:rPr>
                <w:rFonts w:cs="Arial"/>
                <w:b/>
                <w:bCs/>
                <w:sz w:val="22"/>
              </w:rPr>
              <w:t>Total</w:t>
            </w:r>
          </w:p>
        </w:tc>
        <w:tc>
          <w:tcPr>
            <w:tcW w:w="2622" w:type="dxa"/>
            <w:vAlign w:val="center"/>
          </w:tcPr>
          <w:p w14:paraId="234AC0C9" w14:textId="6F9AD4BE" w:rsidR="000F7995" w:rsidRPr="000F7995" w:rsidRDefault="000F7995" w:rsidP="000F7995">
            <w:pPr>
              <w:rPr>
                <w:b/>
                <w:bCs/>
                <w:sz w:val="22"/>
              </w:rPr>
            </w:pPr>
            <w:r w:rsidRPr="000F7995">
              <w:rPr>
                <w:rFonts w:cs="Arial"/>
                <w:sz w:val="22"/>
              </w:rPr>
              <w:t>£39,317</w:t>
            </w:r>
          </w:p>
        </w:tc>
        <w:tc>
          <w:tcPr>
            <w:tcW w:w="2623" w:type="dxa"/>
            <w:vAlign w:val="center"/>
          </w:tcPr>
          <w:p w14:paraId="05D29B57" w14:textId="21E082EC" w:rsidR="000F7995" w:rsidRPr="000F7995" w:rsidRDefault="000F7995" w:rsidP="000F7995">
            <w:pPr>
              <w:rPr>
                <w:rFonts w:cs="Arial"/>
                <w:b/>
                <w:bCs/>
                <w:color w:val="000000"/>
                <w:sz w:val="22"/>
              </w:rPr>
            </w:pPr>
            <w:r w:rsidRPr="000F7995">
              <w:rPr>
                <w:rFonts w:cs="Arial"/>
                <w:sz w:val="22"/>
              </w:rPr>
              <w:t>£10,679</w:t>
            </w:r>
          </w:p>
        </w:tc>
      </w:tr>
    </w:tbl>
    <w:p w14:paraId="6E86A109" w14:textId="77777777" w:rsidR="00B83E03" w:rsidRDefault="00B83E03" w:rsidP="00B83E03">
      <w:pPr>
        <w:pStyle w:val="Heading2"/>
        <w:rPr>
          <w:lang w:eastAsia="en-GB"/>
        </w:rPr>
      </w:pPr>
    </w:p>
    <w:p w14:paraId="5C089288" w14:textId="77777777" w:rsidR="00B83E03" w:rsidRDefault="00B83E03">
      <w:pPr>
        <w:rPr>
          <w:rFonts w:asciiTheme="majorHAnsi" w:eastAsiaTheme="majorEastAsia" w:hAnsiTheme="majorHAnsi" w:cstheme="majorBidi"/>
          <w:b/>
          <w:bCs/>
          <w:color w:val="0F4761" w:themeColor="accent1" w:themeShade="BF"/>
          <w:sz w:val="32"/>
          <w:szCs w:val="32"/>
          <w:lang w:eastAsia="en-GB"/>
        </w:rPr>
      </w:pPr>
      <w:r>
        <w:rPr>
          <w:lang w:eastAsia="en-GB"/>
        </w:rPr>
        <w:br w:type="page"/>
      </w:r>
    </w:p>
    <w:p w14:paraId="78BB00F9" w14:textId="3DDCD5F3" w:rsidR="000F7995" w:rsidRDefault="00B83E03" w:rsidP="00B83E03">
      <w:pPr>
        <w:pStyle w:val="Heading2"/>
        <w:rPr>
          <w:lang w:eastAsia="en-GB"/>
        </w:rPr>
      </w:pPr>
      <w:r>
        <w:rPr>
          <w:lang w:eastAsia="en-GB"/>
        </w:rPr>
        <w:lastRenderedPageBreak/>
        <w:t>1</w:t>
      </w:r>
      <w:r w:rsidR="00830988" w:rsidRPr="00830988">
        <w:rPr>
          <w:lang w:eastAsia="en-GB"/>
        </w:rPr>
        <w:t>8. Financial instruments</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5104"/>
        <w:gridCol w:w="2622"/>
        <w:gridCol w:w="2623"/>
      </w:tblGrid>
      <w:tr w:rsidR="00830988" w:rsidRPr="00816463" w14:paraId="7B5F0169" w14:textId="77777777" w:rsidTr="00851435">
        <w:trPr>
          <w:trHeight w:val="300"/>
        </w:trPr>
        <w:tc>
          <w:tcPr>
            <w:tcW w:w="5104" w:type="dxa"/>
            <w:shd w:val="clear" w:color="auto" w:fill="F2F2F2" w:themeFill="background1" w:themeFillShade="F2"/>
            <w:vAlign w:val="center"/>
          </w:tcPr>
          <w:p w14:paraId="3DA8C80D" w14:textId="3166C41B" w:rsidR="00830988" w:rsidRPr="00530202" w:rsidRDefault="003E7EA6" w:rsidP="00851435">
            <w:pPr>
              <w:rPr>
                <w:rFonts w:asciiTheme="majorHAnsi" w:hAnsiTheme="majorHAnsi" w:cs="Arial"/>
                <w:b/>
                <w:bCs/>
                <w:sz w:val="22"/>
              </w:rPr>
            </w:pPr>
            <w:r w:rsidRPr="00530202">
              <w:rPr>
                <w:rFonts w:asciiTheme="majorHAnsi" w:hAnsiTheme="majorHAnsi" w:cs="Arial"/>
                <w:b/>
                <w:bCs/>
                <w:sz w:val="22"/>
              </w:rPr>
              <w:t>Financial instruments</w:t>
            </w:r>
          </w:p>
        </w:tc>
        <w:tc>
          <w:tcPr>
            <w:tcW w:w="2622" w:type="dxa"/>
            <w:shd w:val="clear" w:color="auto" w:fill="F2F2F2" w:themeFill="background1" w:themeFillShade="F2"/>
            <w:vAlign w:val="center"/>
          </w:tcPr>
          <w:p w14:paraId="0F0F631B" w14:textId="77777777" w:rsidR="00830988" w:rsidRPr="00530202" w:rsidRDefault="00830988" w:rsidP="00851435">
            <w:pPr>
              <w:rPr>
                <w:rFonts w:asciiTheme="majorHAnsi" w:hAnsiTheme="majorHAnsi"/>
                <w:b/>
                <w:bCs/>
                <w:sz w:val="22"/>
              </w:rPr>
            </w:pPr>
            <w:r w:rsidRPr="00530202">
              <w:rPr>
                <w:rFonts w:asciiTheme="majorHAnsi" w:hAnsiTheme="majorHAnsi"/>
                <w:b/>
                <w:bCs/>
                <w:sz w:val="22"/>
              </w:rPr>
              <w:t>2025</w:t>
            </w:r>
          </w:p>
        </w:tc>
        <w:tc>
          <w:tcPr>
            <w:tcW w:w="2623" w:type="dxa"/>
            <w:shd w:val="clear" w:color="auto" w:fill="F2F2F2" w:themeFill="background1" w:themeFillShade="F2"/>
            <w:vAlign w:val="center"/>
          </w:tcPr>
          <w:p w14:paraId="5C59C81E" w14:textId="77777777" w:rsidR="00830988" w:rsidRPr="00530202" w:rsidRDefault="00830988" w:rsidP="00851435">
            <w:pPr>
              <w:rPr>
                <w:rFonts w:asciiTheme="majorHAnsi" w:hAnsiTheme="majorHAnsi" w:cs="Arial"/>
                <w:b/>
                <w:bCs/>
                <w:color w:val="000000"/>
                <w:sz w:val="22"/>
              </w:rPr>
            </w:pPr>
            <w:r w:rsidRPr="00530202">
              <w:rPr>
                <w:rFonts w:asciiTheme="majorHAnsi" w:hAnsiTheme="majorHAnsi"/>
                <w:b/>
                <w:bCs/>
                <w:sz w:val="22"/>
              </w:rPr>
              <w:t>2024</w:t>
            </w:r>
          </w:p>
        </w:tc>
      </w:tr>
      <w:tr w:rsidR="00851435" w:rsidRPr="00816463" w14:paraId="6A3DF05C" w14:textId="77777777" w:rsidTr="00851435">
        <w:trPr>
          <w:trHeight w:val="300"/>
        </w:trPr>
        <w:tc>
          <w:tcPr>
            <w:tcW w:w="5104" w:type="dxa"/>
            <w:vAlign w:val="center"/>
          </w:tcPr>
          <w:p w14:paraId="06C6032C" w14:textId="3AA9845E" w:rsidR="00851435" w:rsidRPr="00851435" w:rsidRDefault="00851435" w:rsidP="00851435">
            <w:pPr>
              <w:rPr>
                <w:rFonts w:cs="Arial"/>
                <w:sz w:val="22"/>
              </w:rPr>
            </w:pPr>
            <w:r w:rsidRPr="00851435">
              <w:rPr>
                <w:sz w:val="22"/>
              </w:rPr>
              <w:t>Financial assets measured at fair value (</w:t>
            </w:r>
            <w:r w:rsidR="00CC2BAA">
              <w:rPr>
                <w:sz w:val="22"/>
              </w:rPr>
              <w:t>l</w:t>
            </w:r>
            <w:r w:rsidRPr="00851435">
              <w:rPr>
                <w:sz w:val="22"/>
              </w:rPr>
              <w:t>isted investments and interest rate swap)</w:t>
            </w:r>
          </w:p>
        </w:tc>
        <w:tc>
          <w:tcPr>
            <w:tcW w:w="2622" w:type="dxa"/>
            <w:vAlign w:val="center"/>
          </w:tcPr>
          <w:p w14:paraId="7574635B" w14:textId="0B0549C8" w:rsidR="00851435" w:rsidRPr="00851435" w:rsidRDefault="00851435" w:rsidP="00851435">
            <w:pPr>
              <w:rPr>
                <w:sz w:val="22"/>
              </w:rPr>
            </w:pPr>
            <w:r>
              <w:rPr>
                <w:sz w:val="22"/>
              </w:rPr>
              <w:t>£</w:t>
            </w:r>
            <w:r w:rsidRPr="00851435">
              <w:rPr>
                <w:sz w:val="22"/>
              </w:rPr>
              <w:t>163,323</w:t>
            </w:r>
          </w:p>
        </w:tc>
        <w:tc>
          <w:tcPr>
            <w:tcW w:w="2623" w:type="dxa"/>
            <w:vAlign w:val="center"/>
          </w:tcPr>
          <w:p w14:paraId="0D1498FE" w14:textId="64EC3720" w:rsidR="00851435" w:rsidRPr="00851435" w:rsidRDefault="00851435" w:rsidP="00851435">
            <w:pPr>
              <w:rPr>
                <w:rFonts w:cs="Arial"/>
                <w:color w:val="000000"/>
                <w:sz w:val="22"/>
              </w:rPr>
            </w:pPr>
            <w:r>
              <w:rPr>
                <w:sz w:val="22"/>
              </w:rPr>
              <w:t>£</w:t>
            </w:r>
            <w:r w:rsidRPr="00851435">
              <w:rPr>
                <w:sz w:val="22"/>
              </w:rPr>
              <w:t>219,011</w:t>
            </w:r>
          </w:p>
        </w:tc>
      </w:tr>
      <w:tr w:rsidR="00851435" w:rsidRPr="00816463" w14:paraId="35B9365D" w14:textId="77777777" w:rsidTr="00851435">
        <w:trPr>
          <w:trHeight w:val="300"/>
        </w:trPr>
        <w:tc>
          <w:tcPr>
            <w:tcW w:w="5104" w:type="dxa"/>
            <w:vAlign w:val="center"/>
          </w:tcPr>
          <w:p w14:paraId="653ADA14" w14:textId="25A32B57" w:rsidR="00851435" w:rsidRPr="00851435" w:rsidRDefault="00851435" w:rsidP="00851435">
            <w:pPr>
              <w:rPr>
                <w:rFonts w:cs="Arial"/>
                <w:sz w:val="22"/>
              </w:rPr>
            </w:pPr>
            <w:r w:rsidRPr="00851435">
              <w:rPr>
                <w:sz w:val="22"/>
              </w:rPr>
              <w:t>Financial assets measured at amortised cost (</w:t>
            </w:r>
            <w:r w:rsidR="00CC2BAA">
              <w:rPr>
                <w:sz w:val="22"/>
              </w:rPr>
              <w:t>c</w:t>
            </w:r>
            <w:r w:rsidRPr="00851435">
              <w:rPr>
                <w:sz w:val="22"/>
              </w:rPr>
              <w:t>ash, trade and other debtors)</w:t>
            </w:r>
          </w:p>
        </w:tc>
        <w:tc>
          <w:tcPr>
            <w:tcW w:w="2622" w:type="dxa"/>
            <w:vAlign w:val="center"/>
          </w:tcPr>
          <w:p w14:paraId="1DCD173F" w14:textId="3BEC51D3" w:rsidR="00851435" w:rsidRPr="00851435" w:rsidRDefault="00851435" w:rsidP="00851435">
            <w:pPr>
              <w:rPr>
                <w:sz w:val="22"/>
              </w:rPr>
            </w:pPr>
            <w:r>
              <w:rPr>
                <w:sz w:val="22"/>
              </w:rPr>
              <w:t>£</w:t>
            </w:r>
            <w:r w:rsidRPr="00851435">
              <w:rPr>
                <w:sz w:val="22"/>
              </w:rPr>
              <w:t>10,143,321</w:t>
            </w:r>
          </w:p>
        </w:tc>
        <w:tc>
          <w:tcPr>
            <w:tcW w:w="2623" w:type="dxa"/>
            <w:vAlign w:val="center"/>
          </w:tcPr>
          <w:p w14:paraId="60018787" w14:textId="550BACAD" w:rsidR="00851435" w:rsidRPr="00851435" w:rsidRDefault="00851435" w:rsidP="00851435">
            <w:pPr>
              <w:rPr>
                <w:rFonts w:cs="Arial"/>
                <w:color w:val="000000"/>
                <w:sz w:val="22"/>
              </w:rPr>
            </w:pPr>
            <w:r>
              <w:rPr>
                <w:sz w:val="22"/>
              </w:rPr>
              <w:t>£</w:t>
            </w:r>
            <w:r w:rsidRPr="00851435">
              <w:rPr>
                <w:sz w:val="22"/>
              </w:rPr>
              <w:t>8,646,980</w:t>
            </w:r>
          </w:p>
        </w:tc>
      </w:tr>
      <w:tr w:rsidR="00851435" w:rsidRPr="00816463" w14:paraId="5A07A6E7" w14:textId="77777777" w:rsidTr="00851435">
        <w:trPr>
          <w:trHeight w:val="97"/>
        </w:trPr>
        <w:tc>
          <w:tcPr>
            <w:tcW w:w="5104" w:type="dxa"/>
            <w:vAlign w:val="center"/>
          </w:tcPr>
          <w:p w14:paraId="1D674BFA" w14:textId="221EC7EE" w:rsidR="00851435" w:rsidRPr="00851435" w:rsidRDefault="00851435" w:rsidP="00851435">
            <w:pPr>
              <w:rPr>
                <w:rFonts w:cs="Arial"/>
                <w:b/>
                <w:bCs/>
                <w:sz w:val="22"/>
              </w:rPr>
            </w:pPr>
            <w:r w:rsidRPr="00851435">
              <w:rPr>
                <w:sz w:val="22"/>
              </w:rPr>
              <w:t>Financial liabilities measured at amortised cost (</w:t>
            </w:r>
            <w:r w:rsidR="00CC2BAA">
              <w:rPr>
                <w:sz w:val="22"/>
              </w:rPr>
              <w:t>b</w:t>
            </w:r>
            <w:r w:rsidRPr="00851435">
              <w:rPr>
                <w:sz w:val="22"/>
              </w:rPr>
              <w:t>ank loans, trade &amp; other creditors)</w:t>
            </w:r>
          </w:p>
        </w:tc>
        <w:tc>
          <w:tcPr>
            <w:tcW w:w="2622" w:type="dxa"/>
            <w:vAlign w:val="center"/>
          </w:tcPr>
          <w:p w14:paraId="1EDA8685" w14:textId="740BD17C" w:rsidR="00851435" w:rsidRPr="00851435" w:rsidRDefault="00851435" w:rsidP="00851435">
            <w:pPr>
              <w:rPr>
                <w:b/>
                <w:bCs/>
                <w:sz w:val="22"/>
              </w:rPr>
            </w:pPr>
            <w:r>
              <w:rPr>
                <w:sz w:val="22"/>
              </w:rPr>
              <w:t>£</w:t>
            </w:r>
            <w:r w:rsidRPr="00851435">
              <w:rPr>
                <w:sz w:val="22"/>
              </w:rPr>
              <w:t>7,959,006</w:t>
            </w:r>
          </w:p>
        </w:tc>
        <w:tc>
          <w:tcPr>
            <w:tcW w:w="2623" w:type="dxa"/>
            <w:vAlign w:val="center"/>
          </w:tcPr>
          <w:p w14:paraId="406767D8" w14:textId="047066FB" w:rsidR="00851435" w:rsidRPr="00851435" w:rsidRDefault="00851435" w:rsidP="00851435">
            <w:pPr>
              <w:rPr>
                <w:rFonts w:cs="Arial"/>
                <w:b/>
                <w:bCs/>
                <w:color w:val="000000"/>
                <w:sz w:val="22"/>
              </w:rPr>
            </w:pPr>
            <w:r>
              <w:rPr>
                <w:sz w:val="22"/>
              </w:rPr>
              <w:t>£</w:t>
            </w:r>
            <w:r w:rsidRPr="00851435">
              <w:rPr>
                <w:sz w:val="22"/>
              </w:rPr>
              <w:t>8,149,203</w:t>
            </w:r>
          </w:p>
        </w:tc>
      </w:tr>
      <w:tr w:rsidR="00851435" w:rsidRPr="00816463" w14:paraId="000A1770" w14:textId="77777777" w:rsidTr="00851435">
        <w:trPr>
          <w:trHeight w:val="97"/>
        </w:trPr>
        <w:tc>
          <w:tcPr>
            <w:tcW w:w="5104" w:type="dxa"/>
            <w:vAlign w:val="center"/>
          </w:tcPr>
          <w:p w14:paraId="6AD0ACC6" w14:textId="299103BA" w:rsidR="00851435" w:rsidRPr="00851435" w:rsidRDefault="00851435" w:rsidP="00851435">
            <w:pPr>
              <w:rPr>
                <w:rFonts w:cs="Arial"/>
                <w:b/>
                <w:bCs/>
                <w:sz w:val="22"/>
              </w:rPr>
            </w:pPr>
            <w:r w:rsidRPr="00851435">
              <w:rPr>
                <w:sz w:val="22"/>
              </w:rPr>
              <w:t>Financial liabilities measured at fair value (</w:t>
            </w:r>
            <w:r w:rsidR="00CC2BAA">
              <w:rPr>
                <w:sz w:val="22"/>
              </w:rPr>
              <w:t>i</w:t>
            </w:r>
            <w:r w:rsidRPr="00851435">
              <w:rPr>
                <w:sz w:val="22"/>
              </w:rPr>
              <w:t>nterest rate swap)</w:t>
            </w:r>
          </w:p>
        </w:tc>
        <w:tc>
          <w:tcPr>
            <w:tcW w:w="2622" w:type="dxa"/>
            <w:vAlign w:val="center"/>
          </w:tcPr>
          <w:p w14:paraId="62811E8A" w14:textId="332BE4FD" w:rsidR="00851435" w:rsidRPr="00851435" w:rsidRDefault="00851435" w:rsidP="00851435">
            <w:pPr>
              <w:rPr>
                <w:rFonts w:cs="Arial"/>
                <w:sz w:val="22"/>
              </w:rPr>
            </w:pPr>
            <w:r w:rsidRPr="00851435">
              <w:rPr>
                <w:sz w:val="22"/>
              </w:rPr>
              <w:t xml:space="preserve">- </w:t>
            </w:r>
          </w:p>
        </w:tc>
        <w:tc>
          <w:tcPr>
            <w:tcW w:w="2623" w:type="dxa"/>
            <w:vAlign w:val="center"/>
          </w:tcPr>
          <w:p w14:paraId="0E7D82A8" w14:textId="35FC7AE7" w:rsidR="00851435" w:rsidRPr="00851435" w:rsidRDefault="00851435" w:rsidP="00851435">
            <w:pPr>
              <w:rPr>
                <w:rFonts w:cs="Arial"/>
                <w:sz w:val="22"/>
              </w:rPr>
            </w:pPr>
            <w:r w:rsidRPr="00851435">
              <w:rPr>
                <w:sz w:val="22"/>
              </w:rPr>
              <w:t xml:space="preserve">- </w:t>
            </w:r>
          </w:p>
        </w:tc>
      </w:tr>
    </w:tbl>
    <w:p w14:paraId="6C871F68" w14:textId="77777777" w:rsidR="00A01667" w:rsidRPr="00057485" w:rsidRDefault="00A01667" w:rsidP="00B83E03">
      <w:pPr>
        <w:pStyle w:val="Heading2"/>
      </w:pPr>
      <w:bookmarkStart w:id="53" w:name="_Toc175903641"/>
      <w:bookmarkStart w:id="54" w:name="_Toc175903861"/>
      <w:bookmarkStart w:id="55" w:name="_Toc176148605"/>
      <w:r w:rsidRPr="00057485">
        <w:t>19. Related party transactions</w:t>
      </w:r>
      <w:bookmarkEnd w:id="53"/>
      <w:bookmarkEnd w:id="54"/>
      <w:bookmarkEnd w:id="55"/>
    </w:p>
    <w:p w14:paraId="322241DB" w14:textId="06E270B8" w:rsidR="00530202" w:rsidRDefault="003A3708" w:rsidP="00830988">
      <w:pPr>
        <w:rPr>
          <w:lang w:eastAsia="en-GB"/>
        </w:rPr>
      </w:pPr>
      <w:r w:rsidRPr="003A3708">
        <w:rPr>
          <w:lang w:eastAsia="en-GB"/>
        </w:rPr>
        <w:t>There were no transactions between related parties during the year.</w:t>
      </w:r>
    </w:p>
    <w:p w14:paraId="180B744A" w14:textId="4B9C54E8" w:rsidR="003A3708" w:rsidRDefault="006E6431" w:rsidP="00B83E03">
      <w:pPr>
        <w:pStyle w:val="Heading2"/>
        <w:rPr>
          <w:lang w:eastAsia="en-GB"/>
        </w:rPr>
      </w:pPr>
      <w:r w:rsidRPr="006E6431">
        <w:rPr>
          <w:lang w:eastAsia="en-GB"/>
        </w:rPr>
        <w:t>20. Post balance sheet event</w:t>
      </w:r>
    </w:p>
    <w:p w14:paraId="12A0F7B8" w14:textId="420F10CF" w:rsidR="006E6431" w:rsidRDefault="00FD5373" w:rsidP="006E6431">
      <w:pPr>
        <w:rPr>
          <w:lang w:eastAsia="en-GB"/>
        </w:rPr>
      </w:pPr>
      <w:r w:rsidRPr="00FD5373">
        <w:rPr>
          <w:lang w:eastAsia="en-GB"/>
        </w:rPr>
        <w:t>There have been no post balance sheet events that require adjustment or disclosure.</w:t>
      </w:r>
    </w:p>
    <w:p w14:paraId="68BC0FD0" w14:textId="021B02BF" w:rsidR="00FD5373" w:rsidRDefault="00357E0C" w:rsidP="00B83E03">
      <w:pPr>
        <w:pStyle w:val="Heading2"/>
        <w:rPr>
          <w:lang w:eastAsia="en-GB"/>
        </w:rPr>
      </w:pPr>
      <w:r w:rsidRPr="00357E0C">
        <w:rPr>
          <w:lang w:eastAsia="en-GB"/>
        </w:rPr>
        <w:t>21. Consolidated statement of financial activities for the year ended 31 March 202</w:t>
      </w:r>
      <w:r w:rsidR="00A95A56">
        <w:rPr>
          <w:lang w:eastAsia="en-GB"/>
        </w:rPr>
        <w:t>4</w:t>
      </w:r>
    </w:p>
    <w:p w14:paraId="478893FB" w14:textId="4AEA6884" w:rsidR="005D5A35" w:rsidRPr="005D5A35" w:rsidRDefault="005D5A35" w:rsidP="00B83E03">
      <w:pPr>
        <w:pStyle w:val="Heading3"/>
        <w:rPr>
          <w:lang w:eastAsia="en-GB"/>
        </w:rPr>
      </w:pPr>
      <w:r>
        <w:rPr>
          <w:lang w:eastAsia="en-GB"/>
        </w:rPr>
        <w:t>Income</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1986"/>
        <w:gridCol w:w="970"/>
        <w:gridCol w:w="1479"/>
        <w:gridCol w:w="1478"/>
        <w:gridCol w:w="1479"/>
        <w:gridCol w:w="1478"/>
        <w:gridCol w:w="1479"/>
      </w:tblGrid>
      <w:tr w:rsidR="007A3239" w:rsidRPr="00994DAA" w14:paraId="7AA7564D" w14:textId="77777777" w:rsidTr="00994DAA">
        <w:trPr>
          <w:trHeight w:val="300"/>
        </w:trPr>
        <w:tc>
          <w:tcPr>
            <w:tcW w:w="1986" w:type="dxa"/>
            <w:shd w:val="clear" w:color="auto" w:fill="F2F2F2" w:themeFill="background1" w:themeFillShade="F2"/>
            <w:vAlign w:val="center"/>
          </w:tcPr>
          <w:p w14:paraId="137B1F9B" w14:textId="77777777" w:rsidR="007A3239" w:rsidRPr="00994DAA" w:rsidRDefault="007A3239" w:rsidP="00994DAA">
            <w:pPr>
              <w:rPr>
                <w:rFonts w:asciiTheme="majorHAnsi" w:hAnsiTheme="majorHAnsi" w:cs="Arial"/>
                <w:b/>
                <w:bCs/>
                <w:color w:val="000000"/>
                <w:sz w:val="22"/>
              </w:rPr>
            </w:pPr>
            <w:r w:rsidRPr="00994DAA">
              <w:rPr>
                <w:rFonts w:asciiTheme="majorHAnsi" w:hAnsiTheme="majorHAnsi" w:cs="Arial"/>
                <w:b/>
                <w:bCs/>
                <w:color w:val="000000"/>
                <w:sz w:val="22"/>
              </w:rPr>
              <w:t>Income</w:t>
            </w:r>
          </w:p>
        </w:tc>
        <w:tc>
          <w:tcPr>
            <w:tcW w:w="970" w:type="dxa"/>
            <w:shd w:val="clear" w:color="auto" w:fill="F2F2F2" w:themeFill="background1" w:themeFillShade="F2"/>
            <w:vAlign w:val="center"/>
          </w:tcPr>
          <w:p w14:paraId="757841CA" w14:textId="77777777" w:rsidR="007A3239" w:rsidRPr="00994DAA" w:rsidRDefault="007A3239" w:rsidP="00994DAA">
            <w:pPr>
              <w:rPr>
                <w:rFonts w:asciiTheme="majorHAnsi" w:hAnsiTheme="majorHAnsi"/>
                <w:b/>
                <w:bCs/>
                <w:sz w:val="22"/>
              </w:rPr>
            </w:pPr>
            <w:r w:rsidRPr="00994DAA">
              <w:rPr>
                <w:rFonts w:asciiTheme="majorHAnsi" w:hAnsiTheme="majorHAnsi" w:cs="Arial"/>
                <w:b/>
                <w:bCs/>
                <w:color w:val="000000"/>
                <w:sz w:val="22"/>
              </w:rPr>
              <w:t>Note</w:t>
            </w:r>
          </w:p>
        </w:tc>
        <w:tc>
          <w:tcPr>
            <w:tcW w:w="1479" w:type="dxa"/>
            <w:shd w:val="clear" w:color="auto" w:fill="F2F2F2" w:themeFill="background1" w:themeFillShade="F2"/>
            <w:vAlign w:val="center"/>
          </w:tcPr>
          <w:p w14:paraId="2180E356" w14:textId="77777777" w:rsidR="007A3239" w:rsidRPr="00994DAA" w:rsidRDefault="007A3239" w:rsidP="00994DAA">
            <w:pPr>
              <w:rPr>
                <w:rFonts w:asciiTheme="majorHAnsi" w:hAnsiTheme="majorHAnsi" w:cs="Arial"/>
                <w:b/>
                <w:bCs/>
                <w:color w:val="000000"/>
                <w:sz w:val="22"/>
              </w:rPr>
            </w:pPr>
            <w:r w:rsidRPr="00994DAA">
              <w:rPr>
                <w:rFonts w:asciiTheme="majorHAnsi" w:hAnsiTheme="majorHAnsi" w:cs="Arial"/>
                <w:b/>
                <w:bCs/>
                <w:color w:val="000000"/>
                <w:sz w:val="22"/>
              </w:rPr>
              <w:t>Unrestricted General Funds</w:t>
            </w:r>
          </w:p>
        </w:tc>
        <w:tc>
          <w:tcPr>
            <w:tcW w:w="1478" w:type="dxa"/>
            <w:shd w:val="clear" w:color="auto" w:fill="F2F2F2" w:themeFill="background1" w:themeFillShade="F2"/>
            <w:vAlign w:val="center"/>
          </w:tcPr>
          <w:p w14:paraId="689E24F2" w14:textId="77777777" w:rsidR="007A3239" w:rsidRPr="00994DAA" w:rsidRDefault="007A3239" w:rsidP="00994DAA">
            <w:pPr>
              <w:rPr>
                <w:rFonts w:asciiTheme="majorHAnsi" w:hAnsiTheme="majorHAnsi" w:cs="Arial"/>
                <w:b/>
                <w:bCs/>
                <w:color w:val="000000" w:themeColor="text1"/>
                <w:sz w:val="22"/>
              </w:rPr>
            </w:pPr>
            <w:r w:rsidRPr="00994DAA">
              <w:rPr>
                <w:rFonts w:asciiTheme="majorHAnsi" w:hAnsiTheme="majorHAnsi" w:cs="Arial"/>
                <w:b/>
                <w:bCs/>
                <w:color w:val="000000" w:themeColor="text1"/>
                <w:sz w:val="22"/>
              </w:rPr>
              <w:t>Unrestricted Designated Funds</w:t>
            </w:r>
          </w:p>
        </w:tc>
        <w:tc>
          <w:tcPr>
            <w:tcW w:w="1479" w:type="dxa"/>
            <w:shd w:val="clear" w:color="auto" w:fill="F2F2F2" w:themeFill="background1" w:themeFillShade="F2"/>
            <w:vAlign w:val="center"/>
          </w:tcPr>
          <w:p w14:paraId="15FC356D" w14:textId="77777777" w:rsidR="007A3239" w:rsidRPr="00994DAA" w:rsidRDefault="007A3239" w:rsidP="00994DAA">
            <w:pPr>
              <w:rPr>
                <w:rFonts w:asciiTheme="majorHAnsi" w:hAnsiTheme="majorHAnsi" w:cs="Arial"/>
                <w:b/>
                <w:bCs/>
                <w:color w:val="000000"/>
                <w:sz w:val="22"/>
              </w:rPr>
            </w:pPr>
            <w:r w:rsidRPr="00994DAA">
              <w:rPr>
                <w:rFonts w:asciiTheme="majorHAnsi" w:hAnsiTheme="majorHAnsi" w:cs="Arial"/>
                <w:b/>
                <w:bCs/>
                <w:color w:val="000000"/>
                <w:sz w:val="22"/>
              </w:rPr>
              <w:t>Restricted Funds</w:t>
            </w:r>
          </w:p>
        </w:tc>
        <w:tc>
          <w:tcPr>
            <w:tcW w:w="1478" w:type="dxa"/>
            <w:shd w:val="clear" w:color="auto" w:fill="F2F2F2" w:themeFill="background1" w:themeFillShade="F2"/>
            <w:vAlign w:val="center"/>
          </w:tcPr>
          <w:p w14:paraId="079A6474" w14:textId="569FA9A5" w:rsidR="007A3239" w:rsidRPr="00994DAA" w:rsidRDefault="007A3239" w:rsidP="00994DAA">
            <w:pPr>
              <w:rPr>
                <w:rFonts w:asciiTheme="majorHAnsi" w:hAnsiTheme="majorHAnsi" w:cs="Arial"/>
                <w:b/>
                <w:bCs/>
                <w:color w:val="000000"/>
                <w:sz w:val="22"/>
              </w:rPr>
            </w:pPr>
            <w:r w:rsidRPr="00994DAA">
              <w:rPr>
                <w:rFonts w:asciiTheme="majorHAnsi" w:hAnsiTheme="majorHAnsi" w:cs="Arial"/>
                <w:b/>
                <w:bCs/>
                <w:color w:val="000000" w:themeColor="text1"/>
                <w:sz w:val="22"/>
              </w:rPr>
              <w:t>Total 2024</w:t>
            </w:r>
          </w:p>
        </w:tc>
        <w:tc>
          <w:tcPr>
            <w:tcW w:w="1479" w:type="dxa"/>
            <w:shd w:val="clear" w:color="auto" w:fill="F2F2F2" w:themeFill="background1" w:themeFillShade="F2"/>
            <w:vAlign w:val="center"/>
          </w:tcPr>
          <w:p w14:paraId="490C5F0D" w14:textId="06E07587" w:rsidR="007A3239" w:rsidRPr="00994DAA" w:rsidRDefault="007A3239" w:rsidP="00994DAA">
            <w:pPr>
              <w:rPr>
                <w:rFonts w:asciiTheme="majorHAnsi" w:hAnsiTheme="majorHAnsi" w:cs="Arial"/>
                <w:b/>
                <w:bCs/>
                <w:color w:val="000000"/>
                <w:sz w:val="22"/>
              </w:rPr>
            </w:pPr>
            <w:r w:rsidRPr="00994DAA">
              <w:rPr>
                <w:rFonts w:asciiTheme="majorHAnsi" w:hAnsiTheme="majorHAnsi" w:cs="Arial"/>
                <w:b/>
                <w:bCs/>
                <w:color w:val="000000" w:themeColor="text1"/>
                <w:sz w:val="22"/>
              </w:rPr>
              <w:t>Total 2023</w:t>
            </w:r>
          </w:p>
        </w:tc>
      </w:tr>
      <w:tr w:rsidR="00217774" w:rsidRPr="00994DAA" w14:paraId="2481B33D" w14:textId="77777777" w:rsidTr="00994DAA">
        <w:trPr>
          <w:trHeight w:val="300"/>
        </w:trPr>
        <w:tc>
          <w:tcPr>
            <w:tcW w:w="1986" w:type="dxa"/>
            <w:vAlign w:val="center"/>
          </w:tcPr>
          <w:p w14:paraId="00A6CD59" w14:textId="77777777" w:rsidR="00217774" w:rsidRPr="00994DAA" w:rsidRDefault="00217774" w:rsidP="00994DAA">
            <w:pPr>
              <w:rPr>
                <w:b/>
                <w:bCs/>
                <w:sz w:val="22"/>
              </w:rPr>
            </w:pPr>
            <w:r w:rsidRPr="00994DAA">
              <w:rPr>
                <w:rFonts w:cs="Arial"/>
                <w:color w:val="000000"/>
                <w:sz w:val="22"/>
              </w:rPr>
              <w:t>Donations and legacies</w:t>
            </w:r>
          </w:p>
        </w:tc>
        <w:tc>
          <w:tcPr>
            <w:tcW w:w="970" w:type="dxa"/>
            <w:vAlign w:val="center"/>
          </w:tcPr>
          <w:p w14:paraId="1A208F19" w14:textId="521AB0F8" w:rsidR="00217774" w:rsidRPr="00994DAA" w:rsidRDefault="002059ED" w:rsidP="00994DAA">
            <w:pPr>
              <w:rPr>
                <w:sz w:val="22"/>
              </w:rPr>
            </w:pPr>
            <w:r w:rsidRPr="00994DAA">
              <w:rPr>
                <w:sz w:val="22"/>
              </w:rPr>
              <w:t>-</w:t>
            </w:r>
          </w:p>
        </w:tc>
        <w:tc>
          <w:tcPr>
            <w:tcW w:w="1479" w:type="dxa"/>
            <w:vAlign w:val="center"/>
          </w:tcPr>
          <w:p w14:paraId="6E1E7BA9" w14:textId="515DBB63" w:rsidR="00217774" w:rsidRPr="00994DAA" w:rsidRDefault="00994DAA" w:rsidP="00994DAA">
            <w:pPr>
              <w:rPr>
                <w:rFonts w:cs="Arial"/>
                <w:color w:val="000000"/>
                <w:sz w:val="22"/>
              </w:rPr>
            </w:pPr>
            <w:r>
              <w:rPr>
                <w:sz w:val="22"/>
              </w:rPr>
              <w:t>£</w:t>
            </w:r>
            <w:r w:rsidR="00217774" w:rsidRPr="00994DAA">
              <w:rPr>
                <w:sz w:val="22"/>
              </w:rPr>
              <w:t>1,271,752</w:t>
            </w:r>
          </w:p>
        </w:tc>
        <w:tc>
          <w:tcPr>
            <w:tcW w:w="1478" w:type="dxa"/>
            <w:vAlign w:val="center"/>
          </w:tcPr>
          <w:p w14:paraId="227AF5F9" w14:textId="7ABC783D" w:rsidR="00217774" w:rsidRPr="00994DAA" w:rsidRDefault="00217774" w:rsidP="00994DAA">
            <w:pPr>
              <w:rPr>
                <w:rFonts w:cs="Arial"/>
                <w:color w:val="000000" w:themeColor="text1"/>
                <w:sz w:val="22"/>
              </w:rPr>
            </w:pPr>
            <w:r w:rsidRPr="00994DAA">
              <w:rPr>
                <w:sz w:val="22"/>
              </w:rPr>
              <w:t xml:space="preserve">- </w:t>
            </w:r>
          </w:p>
        </w:tc>
        <w:tc>
          <w:tcPr>
            <w:tcW w:w="1479" w:type="dxa"/>
            <w:vAlign w:val="center"/>
          </w:tcPr>
          <w:p w14:paraId="623B1F28" w14:textId="13EA9D4F" w:rsidR="00217774" w:rsidRPr="00994DAA" w:rsidRDefault="00994DAA" w:rsidP="00994DAA">
            <w:pPr>
              <w:rPr>
                <w:b/>
                <w:bCs/>
                <w:sz w:val="22"/>
              </w:rPr>
            </w:pPr>
            <w:r>
              <w:rPr>
                <w:sz w:val="22"/>
              </w:rPr>
              <w:t>£</w:t>
            </w:r>
            <w:r w:rsidR="00217774" w:rsidRPr="00994DAA">
              <w:rPr>
                <w:sz w:val="22"/>
              </w:rPr>
              <w:t>200,546</w:t>
            </w:r>
          </w:p>
        </w:tc>
        <w:tc>
          <w:tcPr>
            <w:tcW w:w="1478" w:type="dxa"/>
            <w:vAlign w:val="center"/>
          </w:tcPr>
          <w:p w14:paraId="1127293C" w14:textId="2AA19919" w:rsidR="00217774" w:rsidRPr="00994DAA" w:rsidRDefault="00994DAA" w:rsidP="00994DAA">
            <w:pPr>
              <w:rPr>
                <w:b/>
                <w:bCs/>
                <w:sz w:val="22"/>
              </w:rPr>
            </w:pPr>
            <w:r>
              <w:rPr>
                <w:sz w:val="22"/>
              </w:rPr>
              <w:t>£</w:t>
            </w:r>
            <w:r w:rsidR="00217774" w:rsidRPr="00994DAA">
              <w:rPr>
                <w:sz w:val="22"/>
              </w:rPr>
              <w:t>1,472,298</w:t>
            </w:r>
          </w:p>
        </w:tc>
        <w:tc>
          <w:tcPr>
            <w:tcW w:w="1479" w:type="dxa"/>
            <w:vAlign w:val="center"/>
          </w:tcPr>
          <w:p w14:paraId="2665A543" w14:textId="147B0CCE" w:rsidR="00217774" w:rsidRPr="00994DAA" w:rsidRDefault="00994DAA" w:rsidP="00994DAA">
            <w:pPr>
              <w:rPr>
                <w:b/>
                <w:bCs/>
                <w:sz w:val="22"/>
              </w:rPr>
            </w:pPr>
            <w:r>
              <w:rPr>
                <w:sz w:val="22"/>
              </w:rPr>
              <w:t>£</w:t>
            </w:r>
            <w:r w:rsidR="00217774" w:rsidRPr="00994DAA">
              <w:rPr>
                <w:sz w:val="22"/>
              </w:rPr>
              <w:t>875,080</w:t>
            </w:r>
          </w:p>
        </w:tc>
      </w:tr>
      <w:tr w:rsidR="00217774" w:rsidRPr="00994DAA" w14:paraId="409FE03E" w14:textId="77777777" w:rsidTr="00994DAA">
        <w:trPr>
          <w:trHeight w:val="300"/>
        </w:trPr>
        <w:tc>
          <w:tcPr>
            <w:tcW w:w="1986" w:type="dxa"/>
            <w:vAlign w:val="center"/>
          </w:tcPr>
          <w:p w14:paraId="1EC5F1F8" w14:textId="77777777" w:rsidR="00217774" w:rsidRPr="00994DAA" w:rsidRDefault="00217774" w:rsidP="00994DAA">
            <w:pPr>
              <w:rPr>
                <w:sz w:val="22"/>
              </w:rPr>
            </w:pPr>
            <w:r w:rsidRPr="00994DAA">
              <w:rPr>
                <w:rFonts w:cs="Arial"/>
                <w:color w:val="000000"/>
                <w:sz w:val="22"/>
              </w:rPr>
              <w:t>NHS property grant</w:t>
            </w:r>
          </w:p>
        </w:tc>
        <w:tc>
          <w:tcPr>
            <w:tcW w:w="970" w:type="dxa"/>
            <w:vAlign w:val="center"/>
          </w:tcPr>
          <w:p w14:paraId="2AE08386" w14:textId="6503FD4C" w:rsidR="00217774" w:rsidRPr="00994DAA" w:rsidRDefault="002059ED" w:rsidP="00994DAA">
            <w:pPr>
              <w:rPr>
                <w:sz w:val="22"/>
              </w:rPr>
            </w:pPr>
            <w:r w:rsidRPr="00994DAA">
              <w:rPr>
                <w:sz w:val="22"/>
              </w:rPr>
              <w:t>-</w:t>
            </w:r>
          </w:p>
        </w:tc>
        <w:tc>
          <w:tcPr>
            <w:tcW w:w="1479" w:type="dxa"/>
            <w:vAlign w:val="center"/>
          </w:tcPr>
          <w:p w14:paraId="022269A6" w14:textId="555D4918" w:rsidR="00217774" w:rsidRPr="00994DAA" w:rsidRDefault="00217774" w:rsidP="00994DAA">
            <w:pPr>
              <w:rPr>
                <w:rFonts w:cs="Arial"/>
                <w:color w:val="000000"/>
                <w:sz w:val="22"/>
              </w:rPr>
            </w:pPr>
            <w:r w:rsidRPr="00994DAA">
              <w:rPr>
                <w:sz w:val="22"/>
              </w:rPr>
              <w:t xml:space="preserve">- </w:t>
            </w:r>
          </w:p>
        </w:tc>
        <w:tc>
          <w:tcPr>
            <w:tcW w:w="1478" w:type="dxa"/>
            <w:vAlign w:val="center"/>
          </w:tcPr>
          <w:p w14:paraId="7D3BC118" w14:textId="76CA06EA" w:rsidR="00217774" w:rsidRPr="00994DAA" w:rsidRDefault="00217774" w:rsidP="00994DAA">
            <w:pPr>
              <w:rPr>
                <w:rFonts w:cs="Arial"/>
                <w:color w:val="000000" w:themeColor="text1"/>
                <w:sz w:val="22"/>
              </w:rPr>
            </w:pPr>
            <w:r w:rsidRPr="00994DAA">
              <w:rPr>
                <w:sz w:val="22"/>
              </w:rPr>
              <w:t xml:space="preserve">- </w:t>
            </w:r>
          </w:p>
        </w:tc>
        <w:tc>
          <w:tcPr>
            <w:tcW w:w="1479" w:type="dxa"/>
            <w:vAlign w:val="center"/>
          </w:tcPr>
          <w:p w14:paraId="786BB3F9" w14:textId="54F4037F" w:rsidR="00217774" w:rsidRPr="00994DAA" w:rsidRDefault="00994DAA" w:rsidP="00994DAA">
            <w:pPr>
              <w:rPr>
                <w:sz w:val="22"/>
              </w:rPr>
            </w:pPr>
            <w:r>
              <w:rPr>
                <w:sz w:val="22"/>
              </w:rPr>
              <w:t>£</w:t>
            </w:r>
            <w:r w:rsidR="00217774" w:rsidRPr="00994DAA">
              <w:rPr>
                <w:sz w:val="22"/>
              </w:rPr>
              <w:t>687,314</w:t>
            </w:r>
          </w:p>
        </w:tc>
        <w:tc>
          <w:tcPr>
            <w:tcW w:w="1478" w:type="dxa"/>
            <w:vAlign w:val="center"/>
          </w:tcPr>
          <w:p w14:paraId="56E44AC5" w14:textId="4FA70191" w:rsidR="00217774" w:rsidRPr="00994DAA" w:rsidRDefault="00994DAA" w:rsidP="00994DAA">
            <w:pPr>
              <w:rPr>
                <w:sz w:val="22"/>
              </w:rPr>
            </w:pPr>
            <w:r>
              <w:rPr>
                <w:sz w:val="22"/>
              </w:rPr>
              <w:t>£</w:t>
            </w:r>
            <w:r w:rsidR="00217774" w:rsidRPr="00994DAA">
              <w:rPr>
                <w:sz w:val="22"/>
              </w:rPr>
              <w:t>687,314</w:t>
            </w:r>
          </w:p>
        </w:tc>
        <w:tc>
          <w:tcPr>
            <w:tcW w:w="1479" w:type="dxa"/>
            <w:vAlign w:val="center"/>
          </w:tcPr>
          <w:p w14:paraId="0F155663" w14:textId="5482E2D4" w:rsidR="00217774" w:rsidRPr="00994DAA" w:rsidRDefault="00217774" w:rsidP="00994DAA">
            <w:pPr>
              <w:rPr>
                <w:sz w:val="22"/>
              </w:rPr>
            </w:pPr>
            <w:r w:rsidRPr="00994DAA">
              <w:rPr>
                <w:sz w:val="22"/>
              </w:rPr>
              <w:t xml:space="preserve">- </w:t>
            </w:r>
          </w:p>
        </w:tc>
      </w:tr>
    </w:tbl>
    <w:p w14:paraId="5F8E9CEE" w14:textId="5FC536AB" w:rsidR="005D5A35" w:rsidRPr="00994DAA" w:rsidRDefault="005D5A35" w:rsidP="00B83E03">
      <w:pPr>
        <w:pStyle w:val="Heading4"/>
        <w:rPr>
          <w:lang w:eastAsia="en-GB"/>
        </w:rPr>
      </w:pPr>
      <w:r w:rsidRPr="00994DAA">
        <w:rPr>
          <w:lang w:eastAsia="en-GB"/>
        </w:rPr>
        <w:t>Income from charitable activities</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1986"/>
        <w:gridCol w:w="970"/>
        <w:gridCol w:w="1479"/>
        <w:gridCol w:w="1478"/>
        <w:gridCol w:w="1479"/>
        <w:gridCol w:w="1478"/>
        <w:gridCol w:w="1479"/>
      </w:tblGrid>
      <w:tr w:rsidR="00F11B43" w:rsidRPr="00994DAA" w14:paraId="67EFC09C" w14:textId="77777777" w:rsidTr="006651C8">
        <w:trPr>
          <w:trHeight w:val="300"/>
        </w:trPr>
        <w:tc>
          <w:tcPr>
            <w:tcW w:w="1986" w:type="dxa"/>
            <w:shd w:val="clear" w:color="auto" w:fill="F2F2F2" w:themeFill="background1" w:themeFillShade="F2"/>
            <w:vAlign w:val="center"/>
          </w:tcPr>
          <w:p w14:paraId="2DE29D58" w14:textId="48AA25A7" w:rsidR="00F11B43" w:rsidRPr="00994DAA" w:rsidRDefault="005D5A35" w:rsidP="006651C8">
            <w:pPr>
              <w:rPr>
                <w:rFonts w:asciiTheme="majorHAnsi" w:hAnsiTheme="majorHAnsi" w:cs="Arial"/>
                <w:b/>
                <w:bCs/>
                <w:color w:val="000000"/>
                <w:sz w:val="22"/>
              </w:rPr>
            </w:pPr>
            <w:r w:rsidRPr="00994DAA">
              <w:rPr>
                <w:rFonts w:asciiTheme="majorHAnsi" w:hAnsiTheme="majorHAnsi" w:cs="Arial"/>
                <w:b/>
                <w:bCs/>
                <w:color w:val="000000"/>
                <w:sz w:val="22"/>
              </w:rPr>
              <w:t>Income from charitable activities</w:t>
            </w:r>
          </w:p>
        </w:tc>
        <w:tc>
          <w:tcPr>
            <w:tcW w:w="970" w:type="dxa"/>
            <w:shd w:val="clear" w:color="auto" w:fill="F2F2F2" w:themeFill="background1" w:themeFillShade="F2"/>
            <w:vAlign w:val="center"/>
          </w:tcPr>
          <w:p w14:paraId="69BAFCA0" w14:textId="77777777" w:rsidR="00F11B43" w:rsidRPr="00994DAA" w:rsidRDefault="00F11B43" w:rsidP="006651C8">
            <w:pPr>
              <w:rPr>
                <w:rFonts w:asciiTheme="majorHAnsi" w:hAnsiTheme="majorHAnsi"/>
                <w:b/>
                <w:bCs/>
                <w:sz w:val="22"/>
              </w:rPr>
            </w:pPr>
            <w:r w:rsidRPr="00994DAA">
              <w:rPr>
                <w:rFonts w:asciiTheme="majorHAnsi" w:hAnsiTheme="majorHAnsi" w:cs="Arial"/>
                <w:b/>
                <w:bCs/>
                <w:color w:val="000000"/>
                <w:sz w:val="22"/>
              </w:rPr>
              <w:t>Note</w:t>
            </w:r>
          </w:p>
        </w:tc>
        <w:tc>
          <w:tcPr>
            <w:tcW w:w="1479" w:type="dxa"/>
            <w:shd w:val="clear" w:color="auto" w:fill="F2F2F2" w:themeFill="background1" w:themeFillShade="F2"/>
            <w:vAlign w:val="center"/>
          </w:tcPr>
          <w:p w14:paraId="457A8727" w14:textId="77777777" w:rsidR="00F11B43" w:rsidRPr="00994DAA" w:rsidRDefault="00F11B43" w:rsidP="006651C8">
            <w:pPr>
              <w:rPr>
                <w:rFonts w:asciiTheme="majorHAnsi" w:hAnsiTheme="majorHAnsi" w:cs="Arial"/>
                <w:b/>
                <w:bCs/>
                <w:color w:val="000000"/>
                <w:sz w:val="22"/>
              </w:rPr>
            </w:pPr>
            <w:r w:rsidRPr="00994DAA">
              <w:rPr>
                <w:rFonts w:asciiTheme="majorHAnsi" w:hAnsiTheme="majorHAnsi" w:cs="Arial"/>
                <w:b/>
                <w:bCs/>
                <w:color w:val="000000"/>
                <w:sz w:val="22"/>
              </w:rPr>
              <w:t>Unrestricted General Funds</w:t>
            </w:r>
          </w:p>
        </w:tc>
        <w:tc>
          <w:tcPr>
            <w:tcW w:w="1478" w:type="dxa"/>
            <w:shd w:val="clear" w:color="auto" w:fill="F2F2F2" w:themeFill="background1" w:themeFillShade="F2"/>
            <w:vAlign w:val="center"/>
          </w:tcPr>
          <w:p w14:paraId="089FB4C5" w14:textId="77777777" w:rsidR="00F11B43" w:rsidRPr="00994DAA" w:rsidRDefault="00F11B43" w:rsidP="006651C8">
            <w:pPr>
              <w:rPr>
                <w:rFonts w:asciiTheme="majorHAnsi" w:hAnsiTheme="majorHAnsi" w:cs="Arial"/>
                <w:b/>
                <w:bCs/>
                <w:color w:val="000000" w:themeColor="text1"/>
                <w:sz w:val="22"/>
              </w:rPr>
            </w:pPr>
            <w:r w:rsidRPr="00994DAA">
              <w:rPr>
                <w:rFonts w:asciiTheme="majorHAnsi" w:hAnsiTheme="majorHAnsi" w:cs="Arial"/>
                <w:b/>
                <w:bCs/>
                <w:color w:val="000000" w:themeColor="text1"/>
                <w:sz w:val="22"/>
              </w:rPr>
              <w:t>Unrestricted Designated Funds</w:t>
            </w:r>
          </w:p>
        </w:tc>
        <w:tc>
          <w:tcPr>
            <w:tcW w:w="1479" w:type="dxa"/>
            <w:shd w:val="clear" w:color="auto" w:fill="F2F2F2" w:themeFill="background1" w:themeFillShade="F2"/>
            <w:vAlign w:val="center"/>
          </w:tcPr>
          <w:p w14:paraId="71E6959F" w14:textId="77777777" w:rsidR="00F11B43" w:rsidRPr="00994DAA" w:rsidRDefault="00F11B43" w:rsidP="006651C8">
            <w:pPr>
              <w:rPr>
                <w:rFonts w:asciiTheme="majorHAnsi" w:hAnsiTheme="majorHAnsi" w:cs="Arial"/>
                <w:b/>
                <w:bCs/>
                <w:color w:val="000000"/>
                <w:sz w:val="22"/>
              </w:rPr>
            </w:pPr>
            <w:r w:rsidRPr="00994DAA">
              <w:rPr>
                <w:rFonts w:asciiTheme="majorHAnsi" w:hAnsiTheme="majorHAnsi" w:cs="Arial"/>
                <w:b/>
                <w:bCs/>
                <w:color w:val="000000"/>
                <w:sz w:val="22"/>
              </w:rPr>
              <w:t>Restricted Funds</w:t>
            </w:r>
          </w:p>
        </w:tc>
        <w:tc>
          <w:tcPr>
            <w:tcW w:w="1478" w:type="dxa"/>
            <w:shd w:val="clear" w:color="auto" w:fill="F2F2F2" w:themeFill="background1" w:themeFillShade="F2"/>
            <w:vAlign w:val="center"/>
          </w:tcPr>
          <w:p w14:paraId="3606ED79" w14:textId="77777777" w:rsidR="00F11B43" w:rsidRPr="00994DAA" w:rsidRDefault="00F11B43" w:rsidP="006651C8">
            <w:pPr>
              <w:rPr>
                <w:rFonts w:asciiTheme="majorHAnsi" w:hAnsiTheme="majorHAnsi" w:cs="Arial"/>
                <w:b/>
                <w:bCs/>
                <w:color w:val="000000"/>
                <w:sz w:val="22"/>
              </w:rPr>
            </w:pPr>
            <w:r w:rsidRPr="00994DAA">
              <w:rPr>
                <w:rFonts w:asciiTheme="majorHAnsi" w:hAnsiTheme="majorHAnsi" w:cs="Arial"/>
                <w:b/>
                <w:bCs/>
                <w:color w:val="000000" w:themeColor="text1"/>
                <w:sz w:val="22"/>
              </w:rPr>
              <w:t>Total 2024</w:t>
            </w:r>
          </w:p>
        </w:tc>
        <w:tc>
          <w:tcPr>
            <w:tcW w:w="1479" w:type="dxa"/>
            <w:shd w:val="clear" w:color="auto" w:fill="F2F2F2" w:themeFill="background1" w:themeFillShade="F2"/>
            <w:vAlign w:val="center"/>
          </w:tcPr>
          <w:p w14:paraId="42D10669" w14:textId="77777777" w:rsidR="00F11B43" w:rsidRPr="00994DAA" w:rsidRDefault="00F11B43" w:rsidP="006651C8">
            <w:pPr>
              <w:rPr>
                <w:rFonts w:asciiTheme="majorHAnsi" w:hAnsiTheme="majorHAnsi" w:cs="Arial"/>
                <w:b/>
                <w:bCs/>
                <w:color w:val="000000"/>
                <w:sz w:val="22"/>
              </w:rPr>
            </w:pPr>
            <w:r w:rsidRPr="00994DAA">
              <w:rPr>
                <w:rFonts w:asciiTheme="majorHAnsi" w:hAnsiTheme="majorHAnsi" w:cs="Arial"/>
                <w:b/>
                <w:bCs/>
                <w:color w:val="000000" w:themeColor="text1"/>
                <w:sz w:val="22"/>
              </w:rPr>
              <w:t>Total 2023</w:t>
            </w:r>
          </w:p>
        </w:tc>
      </w:tr>
      <w:tr w:rsidR="002059ED" w:rsidRPr="00994DAA" w14:paraId="7E11E169" w14:textId="77777777" w:rsidTr="00994DAA">
        <w:trPr>
          <w:trHeight w:val="300"/>
        </w:trPr>
        <w:tc>
          <w:tcPr>
            <w:tcW w:w="1986" w:type="dxa"/>
            <w:vAlign w:val="center"/>
          </w:tcPr>
          <w:p w14:paraId="4905CE2F" w14:textId="77777777" w:rsidR="002059ED" w:rsidRPr="00994DAA" w:rsidRDefault="002059ED" w:rsidP="00994DAA">
            <w:pPr>
              <w:rPr>
                <w:rFonts w:cs="Arial"/>
                <w:color w:val="000000"/>
                <w:sz w:val="22"/>
              </w:rPr>
            </w:pPr>
            <w:r w:rsidRPr="00994DAA">
              <w:rPr>
                <w:rFonts w:cs="Arial"/>
                <w:color w:val="000000"/>
                <w:sz w:val="22"/>
              </w:rPr>
              <w:t>Local authority fees and</w:t>
            </w:r>
          </w:p>
          <w:p w14:paraId="73BD1209" w14:textId="7EC3CD7E" w:rsidR="002059ED" w:rsidRPr="00994DAA" w:rsidRDefault="002059ED" w:rsidP="00994DAA">
            <w:pPr>
              <w:rPr>
                <w:b/>
                <w:bCs/>
                <w:sz w:val="22"/>
              </w:rPr>
            </w:pPr>
            <w:r w:rsidRPr="00994DAA">
              <w:rPr>
                <w:rFonts w:cs="Arial"/>
                <w:color w:val="000000"/>
                <w:sz w:val="22"/>
              </w:rPr>
              <w:t>other operating income</w:t>
            </w:r>
          </w:p>
        </w:tc>
        <w:tc>
          <w:tcPr>
            <w:tcW w:w="970" w:type="dxa"/>
            <w:vAlign w:val="center"/>
          </w:tcPr>
          <w:p w14:paraId="3769DCA7" w14:textId="1AC01235" w:rsidR="002059ED" w:rsidRPr="00994DAA" w:rsidRDefault="002059ED" w:rsidP="00994DAA">
            <w:pPr>
              <w:rPr>
                <w:sz w:val="22"/>
              </w:rPr>
            </w:pPr>
            <w:r w:rsidRPr="00994DAA">
              <w:rPr>
                <w:sz w:val="22"/>
              </w:rPr>
              <w:t>3</w:t>
            </w:r>
          </w:p>
        </w:tc>
        <w:tc>
          <w:tcPr>
            <w:tcW w:w="1479" w:type="dxa"/>
            <w:vAlign w:val="center"/>
          </w:tcPr>
          <w:p w14:paraId="7342D665" w14:textId="30370797" w:rsidR="002059ED" w:rsidRPr="00994DAA" w:rsidRDefault="00994DAA" w:rsidP="00994DAA">
            <w:pPr>
              <w:rPr>
                <w:rFonts w:cs="Arial"/>
                <w:color w:val="000000"/>
                <w:sz w:val="22"/>
              </w:rPr>
            </w:pPr>
            <w:r>
              <w:rPr>
                <w:sz w:val="22"/>
              </w:rPr>
              <w:t>£</w:t>
            </w:r>
            <w:r w:rsidR="002059ED" w:rsidRPr="00994DAA">
              <w:rPr>
                <w:sz w:val="22"/>
              </w:rPr>
              <w:t>30,468,410</w:t>
            </w:r>
          </w:p>
        </w:tc>
        <w:tc>
          <w:tcPr>
            <w:tcW w:w="1478" w:type="dxa"/>
            <w:vAlign w:val="center"/>
          </w:tcPr>
          <w:p w14:paraId="6627D7D3" w14:textId="403D94E8" w:rsidR="002059ED" w:rsidRPr="00994DAA" w:rsidRDefault="002059ED" w:rsidP="00994DAA">
            <w:pPr>
              <w:rPr>
                <w:rFonts w:cs="Arial"/>
                <w:color w:val="000000" w:themeColor="text1"/>
                <w:sz w:val="22"/>
              </w:rPr>
            </w:pPr>
            <w:r w:rsidRPr="00994DAA">
              <w:rPr>
                <w:sz w:val="22"/>
              </w:rPr>
              <w:t xml:space="preserve">- </w:t>
            </w:r>
          </w:p>
        </w:tc>
        <w:tc>
          <w:tcPr>
            <w:tcW w:w="1479" w:type="dxa"/>
            <w:vAlign w:val="center"/>
          </w:tcPr>
          <w:p w14:paraId="218FB2AA" w14:textId="15864DD1" w:rsidR="002059ED" w:rsidRPr="00994DAA" w:rsidRDefault="002059ED" w:rsidP="00994DAA">
            <w:pPr>
              <w:rPr>
                <w:b/>
                <w:bCs/>
                <w:sz w:val="22"/>
              </w:rPr>
            </w:pPr>
            <w:r w:rsidRPr="00994DAA">
              <w:rPr>
                <w:sz w:val="22"/>
              </w:rPr>
              <w:t xml:space="preserve">- </w:t>
            </w:r>
          </w:p>
        </w:tc>
        <w:tc>
          <w:tcPr>
            <w:tcW w:w="1478" w:type="dxa"/>
            <w:vAlign w:val="center"/>
          </w:tcPr>
          <w:p w14:paraId="20C5E4A6" w14:textId="4A2AE746" w:rsidR="002059ED" w:rsidRPr="00994DAA" w:rsidRDefault="00994DAA" w:rsidP="00994DAA">
            <w:pPr>
              <w:rPr>
                <w:b/>
                <w:bCs/>
                <w:sz w:val="22"/>
              </w:rPr>
            </w:pPr>
            <w:r>
              <w:rPr>
                <w:sz w:val="22"/>
              </w:rPr>
              <w:t>£</w:t>
            </w:r>
            <w:r w:rsidR="002059ED" w:rsidRPr="00994DAA">
              <w:rPr>
                <w:sz w:val="22"/>
              </w:rPr>
              <w:t>30,468,410</w:t>
            </w:r>
          </w:p>
        </w:tc>
        <w:tc>
          <w:tcPr>
            <w:tcW w:w="1479" w:type="dxa"/>
            <w:vAlign w:val="center"/>
          </w:tcPr>
          <w:p w14:paraId="62E17351" w14:textId="6AF743D7" w:rsidR="002059ED" w:rsidRPr="00994DAA" w:rsidRDefault="00994DAA" w:rsidP="00994DAA">
            <w:pPr>
              <w:rPr>
                <w:b/>
                <w:bCs/>
                <w:sz w:val="22"/>
              </w:rPr>
            </w:pPr>
            <w:r>
              <w:rPr>
                <w:sz w:val="22"/>
              </w:rPr>
              <w:t>£</w:t>
            </w:r>
            <w:r w:rsidR="002059ED" w:rsidRPr="00994DAA">
              <w:rPr>
                <w:sz w:val="22"/>
              </w:rPr>
              <w:t>27,594,031</w:t>
            </w:r>
          </w:p>
        </w:tc>
      </w:tr>
    </w:tbl>
    <w:p w14:paraId="3F06EB3B" w14:textId="77777777" w:rsidR="002059ED" w:rsidRPr="00994DAA" w:rsidRDefault="002059ED" w:rsidP="002059ED">
      <w:pPr>
        <w:rPr>
          <w:sz w:val="22"/>
          <w:lang w:eastAsia="en-GB"/>
        </w:rPr>
      </w:pPr>
    </w:p>
    <w:p w14:paraId="184C6E83" w14:textId="34B50FC7" w:rsidR="002059ED" w:rsidRPr="00994DAA" w:rsidRDefault="002059ED" w:rsidP="00B83E03">
      <w:pPr>
        <w:pStyle w:val="Heading4"/>
        <w:rPr>
          <w:lang w:eastAsia="en-GB"/>
        </w:rPr>
      </w:pPr>
      <w:r w:rsidRPr="00994DAA">
        <w:rPr>
          <w:lang w:eastAsia="en-GB"/>
        </w:rPr>
        <w:lastRenderedPageBreak/>
        <w:t>Other income</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1986"/>
        <w:gridCol w:w="970"/>
        <w:gridCol w:w="1479"/>
        <w:gridCol w:w="1478"/>
        <w:gridCol w:w="1479"/>
        <w:gridCol w:w="1478"/>
        <w:gridCol w:w="1479"/>
      </w:tblGrid>
      <w:tr w:rsidR="002059ED" w:rsidRPr="00994DAA" w14:paraId="2F48F259" w14:textId="77777777" w:rsidTr="006651C8">
        <w:trPr>
          <w:trHeight w:val="300"/>
        </w:trPr>
        <w:tc>
          <w:tcPr>
            <w:tcW w:w="1986" w:type="dxa"/>
            <w:shd w:val="clear" w:color="auto" w:fill="F2F2F2" w:themeFill="background1" w:themeFillShade="F2"/>
            <w:vAlign w:val="center"/>
          </w:tcPr>
          <w:p w14:paraId="473864D7" w14:textId="4435AD34" w:rsidR="002059ED" w:rsidRPr="00994DAA" w:rsidRDefault="002059ED" w:rsidP="006651C8">
            <w:pPr>
              <w:rPr>
                <w:rFonts w:asciiTheme="majorHAnsi" w:hAnsiTheme="majorHAnsi" w:cs="Arial"/>
                <w:b/>
                <w:bCs/>
                <w:color w:val="000000"/>
                <w:sz w:val="22"/>
              </w:rPr>
            </w:pPr>
            <w:r w:rsidRPr="00994DAA">
              <w:rPr>
                <w:rFonts w:asciiTheme="majorHAnsi" w:hAnsiTheme="majorHAnsi" w:cs="Arial"/>
                <w:b/>
                <w:bCs/>
                <w:color w:val="000000"/>
                <w:sz w:val="22"/>
              </w:rPr>
              <w:t>Other income</w:t>
            </w:r>
          </w:p>
        </w:tc>
        <w:tc>
          <w:tcPr>
            <w:tcW w:w="970" w:type="dxa"/>
            <w:shd w:val="clear" w:color="auto" w:fill="F2F2F2" w:themeFill="background1" w:themeFillShade="F2"/>
            <w:vAlign w:val="center"/>
          </w:tcPr>
          <w:p w14:paraId="5981705C" w14:textId="77777777" w:rsidR="002059ED" w:rsidRPr="00994DAA" w:rsidRDefault="002059ED" w:rsidP="006651C8">
            <w:pPr>
              <w:rPr>
                <w:rFonts w:asciiTheme="majorHAnsi" w:hAnsiTheme="majorHAnsi"/>
                <w:b/>
                <w:bCs/>
                <w:sz w:val="22"/>
              </w:rPr>
            </w:pPr>
            <w:r w:rsidRPr="00994DAA">
              <w:rPr>
                <w:rFonts w:asciiTheme="majorHAnsi" w:hAnsiTheme="majorHAnsi" w:cs="Arial"/>
                <w:b/>
                <w:bCs/>
                <w:color w:val="000000"/>
                <w:sz w:val="22"/>
              </w:rPr>
              <w:t>Note</w:t>
            </w:r>
          </w:p>
        </w:tc>
        <w:tc>
          <w:tcPr>
            <w:tcW w:w="1479" w:type="dxa"/>
            <w:shd w:val="clear" w:color="auto" w:fill="F2F2F2" w:themeFill="background1" w:themeFillShade="F2"/>
            <w:vAlign w:val="center"/>
          </w:tcPr>
          <w:p w14:paraId="55C0549C" w14:textId="77777777" w:rsidR="002059ED" w:rsidRPr="00994DAA" w:rsidRDefault="002059ED" w:rsidP="006651C8">
            <w:pPr>
              <w:rPr>
                <w:rFonts w:asciiTheme="majorHAnsi" w:hAnsiTheme="majorHAnsi" w:cs="Arial"/>
                <w:b/>
                <w:bCs/>
                <w:color w:val="000000"/>
                <w:sz w:val="22"/>
              </w:rPr>
            </w:pPr>
            <w:r w:rsidRPr="00994DAA">
              <w:rPr>
                <w:rFonts w:asciiTheme="majorHAnsi" w:hAnsiTheme="majorHAnsi" w:cs="Arial"/>
                <w:b/>
                <w:bCs/>
                <w:color w:val="000000"/>
                <w:sz w:val="22"/>
              </w:rPr>
              <w:t>Unrestricted General Funds</w:t>
            </w:r>
          </w:p>
        </w:tc>
        <w:tc>
          <w:tcPr>
            <w:tcW w:w="1478" w:type="dxa"/>
            <w:shd w:val="clear" w:color="auto" w:fill="F2F2F2" w:themeFill="background1" w:themeFillShade="F2"/>
            <w:vAlign w:val="center"/>
          </w:tcPr>
          <w:p w14:paraId="4E7AC0AF" w14:textId="77777777" w:rsidR="002059ED" w:rsidRPr="00994DAA" w:rsidRDefault="002059ED" w:rsidP="006651C8">
            <w:pPr>
              <w:rPr>
                <w:rFonts w:asciiTheme="majorHAnsi" w:hAnsiTheme="majorHAnsi" w:cs="Arial"/>
                <w:b/>
                <w:bCs/>
                <w:color w:val="000000" w:themeColor="text1"/>
                <w:sz w:val="22"/>
              </w:rPr>
            </w:pPr>
            <w:r w:rsidRPr="00994DAA">
              <w:rPr>
                <w:rFonts w:asciiTheme="majorHAnsi" w:hAnsiTheme="majorHAnsi" w:cs="Arial"/>
                <w:b/>
                <w:bCs/>
                <w:color w:val="000000" w:themeColor="text1"/>
                <w:sz w:val="22"/>
              </w:rPr>
              <w:t>Unrestricted Designated Funds</w:t>
            </w:r>
          </w:p>
        </w:tc>
        <w:tc>
          <w:tcPr>
            <w:tcW w:w="1479" w:type="dxa"/>
            <w:shd w:val="clear" w:color="auto" w:fill="F2F2F2" w:themeFill="background1" w:themeFillShade="F2"/>
            <w:vAlign w:val="center"/>
          </w:tcPr>
          <w:p w14:paraId="563ED583" w14:textId="77777777" w:rsidR="002059ED" w:rsidRPr="00994DAA" w:rsidRDefault="002059ED" w:rsidP="006651C8">
            <w:pPr>
              <w:rPr>
                <w:rFonts w:asciiTheme="majorHAnsi" w:hAnsiTheme="majorHAnsi" w:cs="Arial"/>
                <w:b/>
                <w:bCs/>
                <w:color w:val="000000"/>
                <w:sz w:val="22"/>
              </w:rPr>
            </w:pPr>
            <w:r w:rsidRPr="00994DAA">
              <w:rPr>
                <w:rFonts w:asciiTheme="majorHAnsi" w:hAnsiTheme="majorHAnsi" w:cs="Arial"/>
                <w:b/>
                <w:bCs/>
                <w:color w:val="000000"/>
                <w:sz w:val="22"/>
              </w:rPr>
              <w:t>Restricted Funds</w:t>
            </w:r>
          </w:p>
        </w:tc>
        <w:tc>
          <w:tcPr>
            <w:tcW w:w="1478" w:type="dxa"/>
            <w:shd w:val="clear" w:color="auto" w:fill="F2F2F2" w:themeFill="background1" w:themeFillShade="F2"/>
            <w:vAlign w:val="center"/>
          </w:tcPr>
          <w:p w14:paraId="4391D78F" w14:textId="77777777" w:rsidR="002059ED" w:rsidRPr="00994DAA" w:rsidRDefault="002059ED" w:rsidP="006651C8">
            <w:pPr>
              <w:rPr>
                <w:rFonts w:asciiTheme="majorHAnsi" w:hAnsiTheme="majorHAnsi" w:cs="Arial"/>
                <w:b/>
                <w:bCs/>
                <w:color w:val="000000"/>
                <w:sz w:val="22"/>
              </w:rPr>
            </w:pPr>
            <w:r w:rsidRPr="00994DAA">
              <w:rPr>
                <w:rFonts w:asciiTheme="majorHAnsi" w:hAnsiTheme="majorHAnsi" w:cs="Arial"/>
                <w:b/>
                <w:bCs/>
                <w:color w:val="000000" w:themeColor="text1"/>
                <w:sz w:val="22"/>
              </w:rPr>
              <w:t>Total 2024</w:t>
            </w:r>
          </w:p>
        </w:tc>
        <w:tc>
          <w:tcPr>
            <w:tcW w:w="1479" w:type="dxa"/>
            <w:shd w:val="clear" w:color="auto" w:fill="F2F2F2" w:themeFill="background1" w:themeFillShade="F2"/>
            <w:vAlign w:val="center"/>
          </w:tcPr>
          <w:p w14:paraId="4D07620A" w14:textId="77777777" w:rsidR="002059ED" w:rsidRPr="00994DAA" w:rsidRDefault="002059ED" w:rsidP="006651C8">
            <w:pPr>
              <w:rPr>
                <w:rFonts w:asciiTheme="majorHAnsi" w:hAnsiTheme="majorHAnsi" w:cs="Arial"/>
                <w:b/>
                <w:bCs/>
                <w:color w:val="000000"/>
                <w:sz w:val="22"/>
              </w:rPr>
            </w:pPr>
            <w:r w:rsidRPr="00994DAA">
              <w:rPr>
                <w:rFonts w:asciiTheme="majorHAnsi" w:hAnsiTheme="majorHAnsi" w:cs="Arial"/>
                <w:b/>
                <w:bCs/>
                <w:color w:val="000000" w:themeColor="text1"/>
                <w:sz w:val="22"/>
              </w:rPr>
              <w:t>Total 2023</w:t>
            </w:r>
          </w:p>
        </w:tc>
      </w:tr>
      <w:tr w:rsidR="00FB2E26" w:rsidRPr="00994DAA" w14:paraId="7D5F13A0" w14:textId="77777777" w:rsidTr="00DE482F">
        <w:trPr>
          <w:trHeight w:val="300"/>
        </w:trPr>
        <w:tc>
          <w:tcPr>
            <w:tcW w:w="1986" w:type="dxa"/>
          </w:tcPr>
          <w:p w14:paraId="6002D784" w14:textId="78663F11" w:rsidR="00FB2E26" w:rsidRPr="00994DAA" w:rsidRDefault="00FB2E26" w:rsidP="00FB2E26">
            <w:pPr>
              <w:rPr>
                <w:b/>
                <w:bCs/>
                <w:sz w:val="22"/>
              </w:rPr>
            </w:pPr>
            <w:r w:rsidRPr="00994DAA">
              <w:rPr>
                <w:sz w:val="22"/>
              </w:rPr>
              <w:t>Net gain/(loss) on disposal of fixed assets</w:t>
            </w:r>
          </w:p>
        </w:tc>
        <w:tc>
          <w:tcPr>
            <w:tcW w:w="970" w:type="dxa"/>
          </w:tcPr>
          <w:p w14:paraId="6812D1EB" w14:textId="070B3D49" w:rsidR="00FB2E26" w:rsidRPr="00994DAA" w:rsidRDefault="005D174D" w:rsidP="00FB2E26">
            <w:pPr>
              <w:rPr>
                <w:sz w:val="22"/>
              </w:rPr>
            </w:pPr>
            <w:r>
              <w:rPr>
                <w:sz w:val="22"/>
              </w:rPr>
              <w:t>-</w:t>
            </w:r>
          </w:p>
        </w:tc>
        <w:tc>
          <w:tcPr>
            <w:tcW w:w="1479" w:type="dxa"/>
          </w:tcPr>
          <w:p w14:paraId="350C24F3" w14:textId="6AD7A8C9" w:rsidR="00FB2E26" w:rsidRPr="00994DAA" w:rsidRDefault="00FB2E26" w:rsidP="00FB2E26">
            <w:pPr>
              <w:rPr>
                <w:rFonts w:cs="Arial"/>
                <w:color w:val="000000"/>
                <w:sz w:val="22"/>
              </w:rPr>
            </w:pPr>
            <w:r w:rsidRPr="00994DAA">
              <w:rPr>
                <w:sz w:val="22"/>
              </w:rPr>
              <w:t xml:space="preserve">- </w:t>
            </w:r>
          </w:p>
        </w:tc>
        <w:tc>
          <w:tcPr>
            <w:tcW w:w="1478" w:type="dxa"/>
          </w:tcPr>
          <w:p w14:paraId="2DF24C6E" w14:textId="6E730A99" w:rsidR="00FB2E26" w:rsidRPr="00994DAA" w:rsidRDefault="00FB2E26" w:rsidP="00FB2E26">
            <w:pPr>
              <w:rPr>
                <w:rFonts w:cs="Arial"/>
                <w:color w:val="000000" w:themeColor="text1"/>
                <w:sz w:val="22"/>
              </w:rPr>
            </w:pPr>
            <w:r w:rsidRPr="00994DAA">
              <w:rPr>
                <w:sz w:val="22"/>
              </w:rPr>
              <w:t xml:space="preserve">- </w:t>
            </w:r>
          </w:p>
        </w:tc>
        <w:tc>
          <w:tcPr>
            <w:tcW w:w="1479" w:type="dxa"/>
          </w:tcPr>
          <w:p w14:paraId="436ADCBF" w14:textId="4E6A78DB" w:rsidR="00FB2E26" w:rsidRPr="00994DAA" w:rsidRDefault="00FB2E26" w:rsidP="00FB2E26">
            <w:pPr>
              <w:rPr>
                <w:b/>
                <w:bCs/>
                <w:sz w:val="22"/>
              </w:rPr>
            </w:pPr>
            <w:r w:rsidRPr="00994DAA">
              <w:rPr>
                <w:sz w:val="22"/>
              </w:rPr>
              <w:t xml:space="preserve">- </w:t>
            </w:r>
          </w:p>
        </w:tc>
        <w:tc>
          <w:tcPr>
            <w:tcW w:w="1478" w:type="dxa"/>
          </w:tcPr>
          <w:p w14:paraId="75A35B7B" w14:textId="65AB4B57" w:rsidR="00FB2E26" w:rsidRPr="00994DAA" w:rsidRDefault="00FB2E26" w:rsidP="00FB2E26">
            <w:pPr>
              <w:rPr>
                <w:b/>
                <w:bCs/>
                <w:sz w:val="22"/>
              </w:rPr>
            </w:pPr>
            <w:r w:rsidRPr="00994DAA">
              <w:rPr>
                <w:sz w:val="22"/>
              </w:rPr>
              <w:t xml:space="preserve">- </w:t>
            </w:r>
          </w:p>
        </w:tc>
        <w:tc>
          <w:tcPr>
            <w:tcW w:w="1479" w:type="dxa"/>
          </w:tcPr>
          <w:p w14:paraId="16F9848F" w14:textId="2AF28006" w:rsidR="00FB2E26" w:rsidRPr="00994DAA" w:rsidRDefault="00994DAA" w:rsidP="00FB2E26">
            <w:pPr>
              <w:rPr>
                <w:b/>
                <w:bCs/>
                <w:sz w:val="22"/>
              </w:rPr>
            </w:pPr>
            <w:r>
              <w:rPr>
                <w:sz w:val="22"/>
              </w:rPr>
              <w:t>£</w:t>
            </w:r>
            <w:r w:rsidR="00FB2E26" w:rsidRPr="00994DAA">
              <w:rPr>
                <w:sz w:val="22"/>
              </w:rPr>
              <w:t>418</w:t>
            </w:r>
          </w:p>
        </w:tc>
      </w:tr>
      <w:tr w:rsidR="00FB2E26" w:rsidRPr="00994DAA" w14:paraId="2CBB7F0D" w14:textId="77777777" w:rsidTr="00DE482F">
        <w:trPr>
          <w:trHeight w:val="300"/>
        </w:trPr>
        <w:tc>
          <w:tcPr>
            <w:tcW w:w="1986" w:type="dxa"/>
          </w:tcPr>
          <w:p w14:paraId="35ED5992" w14:textId="058E7766" w:rsidR="00FB2E26" w:rsidRPr="00994DAA" w:rsidRDefault="00FB2E26" w:rsidP="00FB2E26">
            <w:pPr>
              <w:rPr>
                <w:b/>
                <w:bCs/>
                <w:sz w:val="22"/>
              </w:rPr>
            </w:pPr>
            <w:r w:rsidRPr="00994DAA">
              <w:rPr>
                <w:sz w:val="22"/>
              </w:rPr>
              <w:t>Income from investments</w:t>
            </w:r>
          </w:p>
        </w:tc>
        <w:tc>
          <w:tcPr>
            <w:tcW w:w="970" w:type="dxa"/>
          </w:tcPr>
          <w:p w14:paraId="6D9205E9" w14:textId="0A509E60" w:rsidR="00FB2E26" w:rsidRPr="00994DAA" w:rsidRDefault="00FB2E26" w:rsidP="00FB2E26">
            <w:pPr>
              <w:rPr>
                <w:sz w:val="22"/>
              </w:rPr>
            </w:pPr>
            <w:r w:rsidRPr="00994DAA">
              <w:rPr>
                <w:sz w:val="22"/>
              </w:rPr>
              <w:t>2</w:t>
            </w:r>
          </w:p>
        </w:tc>
        <w:tc>
          <w:tcPr>
            <w:tcW w:w="1479" w:type="dxa"/>
          </w:tcPr>
          <w:p w14:paraId="15F9AD9D" w14:textId="4C7340AB" w:rsidR="00FB2E26" w:rsidRPr="00994DAA" w:rsidRDefault="00994DAA" w:rsidP="00FB2E26">
            <w:pPr>
              <w:rPr>
                <w:rFonts w:cs="Arial"/>
                <w:color w:val="000000"/>
                <w:sz w:val="22"/>
              </w:rPr>
            </w:pPr>
            <w:r>
              <w:rPr>
                <w:sz w:val="22"/>
              </w:rPr>
              <w:t>£</w:t>
            </w:r>
            <w:r w:rsidR="00FB2E26" w:rsidRPr="00994DAA">
              <w:rPr>
                <w:sz w:val="22"/>
              </w:rPr>
              <w:t>181,240</w:t>
            </w:r>
          </w:p>
        </w:tc>
        <w:tc>
          <w:tcPr>
            <w:tcW w:w="1478" w:type="dxa"/>
          </w:tcPr>
          <w:p w14:paraId="26861E27" w14:textId="77A06BF4" w:rsidR="00FB2E26" w:rsidRPr="00994DAA" w:rsidRDefault="00FB2E26" w:rsidP="00FB2E26">
            <w:pPr>
              <w:rPr>
                <w:rFonts w:cs="Arial"/>
                <w:color w:val="000000" w:themeColor="text1"/>
                <w:sz w:val="22"/>
              </w:rPr>
            </w:pPr>
            <w:r w:rsidRPr="00994DAA">
              <w:rPr>
                <w:sz w:val="22"/>
              </w:rPr>
              <w:t xml:space="preserve">- </w:t>
            </w:r>
          </w:p>
        </w:tc>
        <w:tc>
          <w:tcPr>
            <w:tcW w:w="1479" w:type="dxa"/>
          </w:tcPr>
          <w:p w14:paraId="023F87E7" w14:textId="605A6068" w:rsidR="00FB2E26" w:rsidRPr="00994DAA" w:rsidRDefault="00FB2E26" w:rsidP="00FB2E26">
            <w:pPr>
              <w:rPr>
                <w:b/>
                <w:bCs/>
                <w:sz w:val="22"/>
              </w:rPr>
            </w:pPr>
            <w:r w:rsidRPr="00994DAA">
              <w:rPr>
                <w:sz w:val="22"/>
              </w:rPr>
              <w:t xml:space="preserve">- </w:t>
            </w:r>
          </w:p>
        </w:tc>
        <w:tc>
          <w:tcPr>
            <w:tcW w:w="1478" w:type="dxa"/>
          </w:tcPr>
          <w:p w14:paraId="5A4D5234" w14:textId="38EBE314" w:rsidR="00FB2E26" w:rsidRPr="00994DAA" w:rsidRDefault="00994DAA" w:rsidP="00FB2E26">
            <w:pPr>
              <w:rPr>
                <w:b/>
                <w:bCs/>
                <w:sz w:val="22"/>
              </w:rPr>
            </w:pPr>
            <w:r>
              <w:rPr>
                <w:sz w:val="22"/>
              </w:rPr>
              <w:t>£</w:t>
            </w:r>
            <w:r w:rsidR="00FB2E26" w:rsidRPr="00994DAA">
              <w:rPr>
                <w:sz w:val="22"/>
              </w:rPr>
              <w:t>181,240</w:t>
            </w:r>
          </w:p>
        </w:tc>
        <w:tc>
          <w:tcPr>
            <w:tcW w:w="1479" w:type="dxa"/>
          </w:tcPr>
          <w:p w14:paraId="635771F4" w14:textId="342635D4" w:rsidR="00FB2E26" w:rsidRPr="00994DAA" w:rsidRDefault="00994DAA" w:rsidP="00FB2E26">
            <w:pPr>
              <w:rPr>
                <w:b/>
                <w:bCs/>
                <w:sz w:val="22"/>
              </w:rPr>
            </w:pPr>
            <w:r>
              <w:rPr>
                <w:sz w:val="22"/>
              </w:rPr>
              <w:t>£</w:t>
            </w:r>
            <w:r w:rsidR="00FB2E26" w:rsidRPr="00994DAA">
              <w:rPr>
                <w:sz w:val="22"/>
              </w:rPr>
              <w:t>34,912</w:t>
            </w:r>
          </w:p>
        </w:tc>
      </w:tr>
    </w:tbl>
    <w:p w14:paraId="32D45705" w14:textId="77777777" w:rsidR="004E54B3" w:rsidRPr="00994DAA" w:rsidRDefault="004E54B3" w:rsidP="004E54B3">
      <w:pPr>
        <w:rPr>
          <w:sz w:val="22"/>
          <w:lang w:eastAsia="en-GB"/>
        </w:rPr>
      </w:pPr>
    </w:p>
    <w:p w14:paraId="171B2A01" w14:textId="25B7A517" w:rsidR="004E54B3" w:rsidRPr="00994DAA" w:rsidRDefault="004E54B3" w:rsidP="00B83E03">
      <w:pPr>
        <w:pStyle w:val="Heading4"/>
        <w:rPr>
          <w:lang w:eastAsia="en-GB"/>
        </w:rPr>
      </w:pPr>
      <w:r w:rsidRPr="00994DAA">
        <w:rPr>
          <w:lang w:eastAsia="en-GB"/>
        </w:rPr>
        <w:t>Total income</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2069"/>
        <w:gridCol w:w="2070"/>
        <w:gridCol w:w="2070"/>
        <w:gridCol w:w="2070"/>
        <w:gridCol w:w="2070"/>
      </w:tblGrid>
      <w:tr w:rsidR="00994DAA" w:rsidRPr="00994DAA" w14:paraId="1E18F498" w14:textId="77777777" w:rsidTr="00994DAA">
        <w:trPr>
          <w:trHeight w:val="300"/>
        </w:trPr>
        <w:tc>
          <w:tcPr>
            <w:tcW w:w="2069" w:type="dxa"/>
            <w:shd w:val="clear" w:color="auto" w:fill="F2F2F2" w:themeFill="background1" w:themeFillShade="F2"/>
            <w:vAlign w:val="center"/>
          </w:tcPr>
          <w:p w14:paraId="5CB1CEA6" w14:textId="77777777" w:rsidR="00994DAA" w:rsidRPr="00994DAA" w:rsidRDefault="00994DAA" w:rsidP="006651C8">
            <w:pPr>
              <w:rPr>
                <w:rFonts w:asciiTheme="majorHAnsi" w:hAnsiTheme="majorHAnsi" w:cs="Arial"/>
                <w:b/>
                <w:bCs/>
                <w:color w:val="000000"/>
                <w:sz w:val="22"/>
              </w:rPr>
            </w:pPr>
            <w:r w:rsidRPr="00994DAA">
              <w:rPr>
                <w:rFonts w:asciiTheme="majorHAnsi" w:hAnsiTheme="majorHAnsi" w:cs="Arial"/>
                <w:b/>
                <w:bCs/>
                <w:color w:val="000000"/>
                <w:sz w:val="22"/>
              </w:rPr>
              <w:t>Unrestricted General Funds</w:t>
            </w:r>
          </w:p>
        </w:tc>
        <w:tc>
          <w:tcPr>
            <w:tcW w:w="2070" w:type="dxa"/>
            <w:shd w:val="clear" w:color="auto" w:fill="F2F2F2" w:themeFill="background1" w:themeFillShade="F2"/>
            <w:vAlign w:val="center"/>
          </w:tcPr>
          <w:p w14:paraId="2C519730" w14:textId="77777777" w:rsidR="00994DAA" w:rsidRPr="00994DAA" w:rsidRDefault="00994DAA" w:rsidP="006651C8">
            <w:pPr>
              <w:rPr>
                <w:rFonts w:asciiTheme="majorHAnsi" w:hAnsiTheme="majorHAnsi" w:cs="Arial"/>
                <w:b/>
                <w:bCs/>
                <w:color w:val="000000" w:themeColor="text1"/>
                <w:sz w:val="22"/>
              </w:rPr>
            </w:pPr>
            <w:r w:rsidRPr="00994DAA">
              <w:rPr>
                <w:rFonts w:asciiTheme="majorHAnsi" w:hAnsiTheme="majorHAnsi" w:cs="Arial"/>
                <w:b/>
                <w:bCs/>
                <w:color w:val="000000" w:themeColor="text1"/>
                <w:sz w:val="22"/>
              </w:rPr>
              <w:t>Unrestricted Designated Funds</w:t>
            </w:r>
          </w:p>
        </w:tc>
        <w:tc>
          <w:tcPr>
            <w:tcW w:w="2070" w:type="dxa"/>
            <w:shd w:val="clear" w:color="auto" w:fill="F2F2F2" w:themeFill="background1" w:themeFillShade="F2"/>
            <w:vAlign w:val="center"/>
          </w:tcPr>
          <w:p w14:paraId="5121E0F5" w14:textId="77777777" w:rsidR="00994DAA" w:rsidRPr="00994DAA" w:rsidRDefault="00994DAA" w:rsidP="006651C8">
            <w:pPr>
              <w:rPr>
                <w:rFonts w:asciiTheme="majorHAnsi" w:hAnsiTheme="majorHAnsi" w:cs="Arial"/>
                <w:b/>
                <w:bCs/>
                <w:color w:val="000000"/>
                <w:sz w:val="22"/>
              </w:rPr>
            </w:pPr>
            <w:r w:rsidRPr="00994DAA">
              <w:rPr>
                <w:rFonts w:asciiTheme="majorHAnsi" w:hAnsiTheme="majorHAnsi" w:cs="Arial"/>
                <w:b/>
                <w:bCs/>
                <w:color w:val="000000"/>
                <w:sz w:val="22"/>
              </w:rPr>
              <w:t>Restricted Funds</w:t>
            </w:r>
          </w:p>
        </w:tc>
        <w:tc>
          <w:tcPr>
            <w:tcW w:w="2070" w:type="dxa"/>
            <w:shd w:val="clear" w:color="auto" w:fill="F2F2F2" w:themeFill="background1" w:themeFillShade="F2"/>
            <w:vAlign w:val="center"/>
          </w:tcPr>
          <w:p w14:paraId="1BBFECA6" w14:textId="77777777" w:rsidR="00994DAA" w:rsidRPr="00994DAA" w:rsidRDefault="00994DAA" w:rsidP="006651C8">
            <w:pPr>
              <w:rPr>
                <w:rFonts w:asciiTheme="majorHAnsi" w:hAnsiTheme="majorHAnsi" w:cs="Arial"/>
                <w:b/>
                <w:bCs/>
                <w:color w:val="000000"/>
                <w:sz w:val="22"/>
              </w:rPr>
            </w:pPr>
            <w:r w:rsidRPr="00994DAA">
              <w:rPr>
                <w:rFonts w:asciiTheme="majorHAnsi" w:hAnsiTheme="majorHAnsi" w:cs="Arial"/>
                <w:b/>
                <w:bCs/>
                <w:color w:val="000000" w:themeColor="text1"/>
                <w:sz w:val="22"/>
              </w:rPr>
              <w:t>Total 2024</w:t>
            </w:r>
          </w:p>
        </w:tc>
        <w:tc>
          <w:tcPr>
            <w:tcW w:w="2070" w:type="dxa"/>
            <w:shd w:val="clear" w:color="auto" w:fill="F2F2F2" w:themeFill="background1" w:themeFillShade="F2"/>
            <w:vAlign w:val="center"/>
          </w:tcPr>
          <w:p w14:paraId="2CE66762" w14:textId="77777777" w:rsidR="00994DAA" w:rsidRPr="00994DAA" w:rsidRDefault="00994DAA" w:rsidP="006651C8">
            <w:pPr>
              <w:rPr>
                <w:rFonts w:asciiTheme="majorHAnsi" w:hAnsiTheme="majorHAnsi" w:cs="Arial"/>
                <w:b/>
                <w:bCs/>
                <w:color w:val="000000"/>
                <w:sz w:val="22"/>
              </w:rPr>
            </w:pPr>
            <w:r w:rsidRPr="00994DAA">
              <w:rPr>
                <w:rFonts w:asciiTheme="majorHAnsi" w:hAnsiTheme="majorHAnsi" w:cs="Arial"/>
                <w:b/>
                <w:bCs/>
                <w:color w:val="000000" w:themeColor="text1"/>
                <w:sz w:val="22"/>
              </w:rPr>
              <w:t>Total 2023</w:t>
            </w:r>
          </w:p>
        </w:tc>
      </w:tr>
      <w:tr w:rsidR="00994DAA" w:rsidRPr="00994DAA" w14:paraId="6609CAD7" w14:textId="77777777" w:rsidTr="00994DAA">
        <w:trPr>
          <w:trHeight w:val="300"/>
        </w:trPr>
        <w:tc>
          <w:tcPr>
            <w:tcW w:w="2069" w:type="dxa"/>
          </w:tcPr>
          <w:p w14:paraId="28EF04B1" w14:textId="3003BBBF" w:rsidR="00994DAA" w:rsidRPr="00994DAA" w:rsidRDefault="00994DAA" w:rsidP="00994DAA">
            <w:pPr>
              <w:rPr>
                <w:rFonts w:cs="Arial"/>
                <w:color w:val="000000"/>
                <w:sz w:val="22"/>
              </w:rPr>
            </w:pPr>
            <w:r>
              <w:rPr>
                <w:sz w:val="22"/>
              </w:rPr>
              <w:t>£</w:t>
            </w:r>
            <w:r w:rsidRPr="00994DAA">
              <w:rPr>
                <w:sz w:val="22"/>
              </w:rPr>
              <w:t>31,921,402</w:t>
            </w:r>
          </w:p>
        </w:tc>
        <w:tc>
          <w:tcPr>
            <w:tcW w:w="2070" w:type="dxa"/>
          </w:tcPr>
          <w:p w14:paraId="7493C36E" w14:textId="3AAE30B1" w:rsidR="00994DAA" w:rsidRPr="00994DAA" w:rsidRDefault="00994DAA" w:rsidP="00994DAA">
            <w:pPr>
              <w:rPr>
                <w:rFonts w:cs="Arial"/>
                <w:color w:val="000000" w:themeColor="text1"/>
                <w:sz w:val="22"/>
              </w:rPr>
            </w:pPr>
            <w:r w:rsidRPr="00994DAA">
              <w:rPr>
                <w:sz w:val="22"/>
              </w:rPr>
              <w:t xml:space="preserve">- </w:t>
            </w:r>
          </w:p>
        </w:tc>
        <w:tc>
          <w:tcPr>
            <w:tcW w:w="2070" w:type="dxa"/>
          </w:tcPr>
          <w:p w14:paraId="63BD3796" w14:textId="7C84C81E" w:rsidR="00994DAA" w:rsidRPr="00994DAA" w:rsidRDefault="00994DAA" w:rsidP="00994DAA">
            <w:pPr>
              <w:rPr>
                <w:b/>
                <w:bCs/>
                <w:sz w:val="22"/>
              </w:rPr>
            </w:pPr>
            <w:r>
              <w:rPr>
                <w:sz w:val="22"/>
              </w:rPr>
              <w:t>£</w:t>
            </w:r>
            <w:r w:rsidRPr="00994DAA">
              <w:rPr>
                <w:sz w:val="22"/>
              </w:rPr>
              <w:t>887,860</w:t>
            </w:r>
          </w:p>
        </w:tc>
        <w:tc>
          <w:tcPr>
            <w:tcW w:w="2070" w:type="dxa"/>
          </w:tcPr>
          <w:p w14:paraId="6D0A7398" w14:textId="0CFE2B9A" w:rsidR="00994DAA" w:rsidRPr="00994DAA" w:rsidRDefault="00994DAA" w:rsidP="00994DAA">
            <w:pPr>
              <w:rPr>
                <w:b/>
                <w:bCs/>
                <w:sz w:val="22"/>
              </w:rPr>
            </w:pPr>
            <w:r>
              <w:rPr>
                <w:sz w:val="22"/>
              </w:rPr>
              <w:t>£</w:t>
            </w:r>
            <w:r w:rsidRPr="00994DAA">
              <w:rPr>
                <w:sz w:val="22"/>
              </w:rPr>
              <w:t>32,809,262</w:t>
            </w:r>
          </w:p>
        </w:tc>
        <w:tc>
          <w:tcPr>
            <w:tcW w:w="2070" w:type="dxa"/>
          </w:tcPr>
          <w:p w14:paraId="450182F5" w14:textId="0DDB5A70" w:rsidR="00994DAA" w:rsidRPr="00994DAA" w:rsidRDefault="00994DAA" w:rsidP="00994DAA">
            <w:pPr>
              <w:rPr>
                <w:b/>
                <w:bCs/>
                <w:sz w:val="22"/>
              </w:rPr>
            </w:pPr>
            <w:r>
              <w:rPr>
                <w:sz w:val="22"/>
              </w:rPr>
              <w:t>£</w:t>
            </w:r>
            <w:r w:rsidRPr="00994DAA">
              <w:rPr>
                <w:sz w:val="22"/>
              </w:rPr>
              <w:t>28,504,441</w:t>
            </w:r>
          </w:p>
        </w:tc>
      </w:tr>
    </w:tbl>
    <w:p w14:paraId="20B79225" w14:textId="77777777" w:rsidR="004E54B3" w:rsidRDefault="004E54B3" w:rsidP="004E54B3">
      <w:pPr>
        <w:rPr>
          <w:lang w:eastAsia="en-GB"/>
        </w:rPr>
      </w:pPr>
    </w:p>
    <w:p w14:paraId="5E0B8E79" w14:textId="076112D1" w:rsidR="00BB3A4A" w:rsidRPr="005D5A35" w:rsidRDefault="00BB3A4A" w:rsidP="00B83E03">
      <w:pPr>
        <w:pStyle w:val="Heading3"/>
        <w:rPr>
          <w:lang w:eastAsia="en-GB"/>
        </w:rPr>
      </w:pPr>
      <w:r>
        <w:rPr>
          <w:lang w:eastAsia="en-GB"/>
        </w:rPr>
        <w:t>Expenditure</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1986"/>
        <w:gridCol w:w="970"/>
        <w:gridCol w:w="1479"/>
        <w:gridCol w:w="1478"/>
        <w:gridCol w:w="1479"/>
        <w:gridCol w:w="1478"/>
        <w:gridCol w:w="1479"/>
      </w:tblGrid>
      <w:tr w:rsidR="00BB3A4A" w:rsidRPr="00994DAA" w14:paraId="5DD89347" w14:textId="77777777" w:rsidTr="006651C8">
        <w:trPr>
          <w:trHeight w:val="300"/>
        </w:trPr>
        <w:tc>
          <w:tcPr>
            <w:tcW w:w="1986" w:type="dxa"/>
            <w:shd w:val="clear" w:color="auto" w:fill="F2F2F2" w:themeFill="background1" w:themeFillShade="F2"/>
            <w:vAlign w:val="center"/>
          </w:tcPr>
          <w:p w14:paraId="7C65995C" w14:textId="5A180B89" w:rsidR="00BB3A4A" w:rsidRPr="00994DAA" w:rsidRDefault="00876089" w:rsidP="006651C8">
            <w:pPr>
              <w:rPr>
                <w:rFonts w:asciiTheme="majorHAnsi" w:hAnsiTheme="majorHAnsi" w:cs="Arial"/>
                <w:b/>
                <w:bCs/>
                <w:color w:val="000000"/>
                <w:sz w:val="22"/>
              </w:rPr>
            </w:pPr>
            <w:r w:rsidRPr="00876089">
              <w:rPr>
                <w:rFonts w:asciiTheme="majorHAnsi" w:hAnsiTheme="majorHAnsi" w:cs="Arial"/>
                <w:b/>
                <w:bCs/>
                <w:color w:val="000000"/>
                <w:sz w:val="22"/>
              </w:rPr>
              <w:t>Expenditure</w:t>
            </w:r>
          </w:p>
        </w:tc>
        <w:tc>
          <w:tcPr>
            <w:tcW w:w="970" w:type="dxa"/>
            <w:shd w:val="clear" w:color="auto" w:fill="F2F2F2" w:themeFill="background1" w:themeFillShade="F2"/>
            <w:vAlign w:val="center"/>
          </w:tcPr>
          <w:p w14:paraId="60B963B8" w14:textId="77777777" w:rsidR="00BB3A4A" w:rsidRPr="00994DAA" w:rsidRDefault="00BB3A4A" w:rsidP="006651C8">
            <w:pPr>
              <w:rPr>
                <w:rFonts w:asciiTheme="majorHAnsi" w:hAnsiTheme="majorHAnsi"/>
                <w:b/>
                <w:bCs/>
                <w:sz w:val="22"/>
              </w:rPr>
            </w:pPr>
            <w:r w:rsidRPr="00994DAA">
              <w:rPr>
                <w:rFonts w:asciiTheme="majorHAnsi" w:hAnsiTheme="majorHAnsi" w:cs="Arial"/>
                <w:b/>
                <w:bCs/>
                <w:color w:val="000000"/>
                <w:sz w:val="22"/>
              </w:rPr>
              <w:t>Note</w:t>
            </w:r>
          </w:p>
        </w:tc>
        <w:tc>
          <w:tcPr>
            <w:tcW w:w="1479" w:type="dxa"/>
            <w:shd w:val="clear" w:color="auto" w:fill="F2F2F2" w:themeFill="background1" w:themeFillShade="F2"/>
            <w:vAlign w:val="center"/>
          </w:tcPr>
          <w:p w14:paraId="43336914" w14:textId="77777777" w:rsidR="00BB3A4A" w:rsidRPr="00994DAA" w:rsidRDefault="00BB3A4A" w:rsidP="006651C8">
            <w:pPr>
              <w:rPr>
                <w:rFonts w:asciiTheme="majorHAnsi" w:hAnsiTheme="majorHAnsi" w:cs="Arial"/>
                <w:b/>
                <w:bCs/>
                <w:color w:val="000000"/>
                <w:sz w:val="22"/>
              </w:rPr>
            </w:pPr>
            <w:r w:rsidRPr="00994DAA">
              <w:rPr>
                <w:rFonts w:asciiTheme="majorHAnsi" w:hAnsiTheme="majorHAnsi" w:cs="Arial"/>
                <w:b/>
                <w:bCs/>
                <w:color w:val="000000"/>
                <w:sz w:val="22"/>
              </w:rPr>
              <w:t>Unrestricted General Funds</w:t>
            </w:r>
          </w:p>
        </w:tc>
        <w:tc>
          <w:tcPr>
            <w:tcW w:w="1478" w:type="dxa"/>
            <w:shd w:val="clear" w:color="auto" w:fill="F2F2F2" w:themeFill="background1" w:themeFillShade="F2"/>
            <w:vAlign w:val="center"/>
          </w:tcPr>
          <w:p w14:paraId="2652F8F0" w14:textId="77777777" w:rsidR="00BB3A4A" w:rsidRPr="00994DAA" w:rsidRDefault="00BB3A4A" w:rsidP="006651C8">
            <w:pPr>
              <w:rPr>
                <w:rFonts w:asciiTheme="majorHAnsi" w:hAnsiTheme="majorHAnsi" w:cs="Arial"/>
                <w:b/>
                <w:bCs/>
                <w:color w:val="000000" w:themeColor="text1"/>
                <w:sz w:val="22"/>
              </w:rPr>
            </w:pPr>
            <w:r w:rsidRPr="00994DAA">
              <w:rPr>
                <w:rFonts w:asciiTheme="majorHAnsi" w:hAnsiTheme="majorHAnsi" w:cs="Arial"/>
                <w:b/>
                <w:bCs/>
                <w:color w:val="000000" w:themeColor="text1"/>
                <w:sz w:val="22"/>
              </w:rPr>
              <w:t>Unrestricted Designated Funds</w:t>
            </w:r>
          </w:p>
        </w:tc>
        <w:tc>
          <w:tcPr>
            <w:tcW w:w="1479" w:type="dxa"/>
            <w:shd w:val="clear" w:color="auto" w:fill="F2F2F2" w:themeFill="background1" w:themeFillShade="F2"/>
            <w:vAlign w:val="center"/>
          </w:tcPr>
          <w:p w14:paraId="5824CC67" w14:textId="77777777" w:rsidR="00BB3A4A" w:rsidRPr="00994DAA" w:rsidRDefault="00BB3A4A" w:rsidP="006651C8">
            <w:pPr>
              <w:rPr>
                <w:rFonts w:asciiTheme="majorHAnsi" w:hAnsiTheme="majorHAnsi" w:cs="Arial"/>
                <w:b/>
                <w:bCs/>
                <w:color w:val="000000"/>
                <w:sz w:val="22"/>
              </w:rPr>
            </w:pPr>
            <w:r w:rsidRPr="00994DAA">
              <w:rPr>
                <w:rFonts w:asciiTheme="majorHAnsi" w:hAnsiTheme="majorHAnsi" w:cs="Arial"/>
                <w:b/>
                <w:bCs/>
                <w:color w:val="000000"/>
                <w:sz w:val="22"/>
              </w:rPr>
              <w:t>Restricted Funds</w:t>
            </w:r>
          </w:p>
        </w:tc>
        <w:tc>
          <w:tcPr>
            <w:tcW w:w="1478" w:type="dxa"/>
            <w:shd w:val="clear" w:color="auto" w:fill="F2F2F2" w:themeFill="background1" w:themeFillShade="F2"/>
            <w:vAlign w:val="center"/>
          </w:tcPr>
          <w:p w14:paraId="16C2749F" w14:textId="77777777" w:rsidR="00BB3A4A" w:rsidRPr="00994DAA" w:rsidRDefault="00BB3A4A" w:rsidP="006651C8">
            <w:pPr>
              <w:rPr>
                <w:rFonts w:asciiTheme="majorHAnsi" w:hAnsiTheme="majorHAnsi" w:cs="Arial"/>
                <w:b/>
                <w:bCs/>
                <w:color w:val="000000"/>
                <w:sz w:val="22"/>
              </w:rPr>
            </w:pPr>
            <w:r w:rsidRPr="00994DAA">
              <w:rPr>
                <w:rFonts w:asciiTheme="majorHAnsi" w:hAnsiTheme="majorHAnsi" w:cs="Arial"/>
                <w:b/>
                <w:bCs/>
                <w:color w:val="000000" w:themeColor="text1"/>
                <w:sz w:val="22"/>
              </w:rPr>
              <w:t>Total 2024</w:t>
            </w:r>
          </w:p>
        </w:tc>
        <w:tc>
          <w:tcPr>
            <w:tcW w:w="1479" w:type="dxa"/>
            <w:shd w:val="clear" w:color="auto" w:fill="F2F2F2" w:themeFill="background1" w:themeFillShade="F2"/>
            <w:vAlign w:val="center"/>
          </w:tcPr>
          <w:p w14:paraId="3D00AC23" w14:textId="77777777" w:rsidR="00BB3A4A" w:rsidRPr="00994DAA" w:rsidRDefault="00BB3A4A" w:rsidP="006651C8">
            <w:pPr>
              <w:rPr>
                <w:rFonts w:asciiTheme="majorHAnsi" w:hAnsiTheme="majorHAnsi" w:cs="Arial"/>
                <w:b/>
                <w:bCs/>
                <w:color w:val="000000"/>
                <w:sz w:val="22"/>
              </w:rPr>
            </w:pPr>
            <w:r w:rsidRPr="00994DAA">
              <w:rPr>
                <w:rFonts w:asciiTheme="majorHAnsi" w:hAnsiTheme="majorHAnsi" w:cs="Arial"/>
                <w:b/>
                <w:bCs/>
                <w:color w:val="000000" w:themeColor="text1"/>
                <w:sz w:val="22"/>
              </w:rPr>
              <w:t>Total 2023</w:t>
            </w:r>
          </w:p>
        </w:tc>
      </w:tr>
      <w:tr w:rsidR="00A23D73" w:rsidRPr="00994DAA" w14:paraId="69CABF3D" w14:textId="77777777" w:rsidTr="00A23D73">
        <w:trPr>
          <w:trHeight w:val="300"/>
        </w:trPr>
        <w:tc>
          <w:tcPr>
            <w:tcW w:w="1986" w:type="dxa"/>
            <w:vAlign w:val="center"/>
          </w:tcPr>
          <w:p w14:paraId="5896FF75" w14:textId="6BEA440E" w:rsidR="00A23D73" w:rsidRPr="00994DAA" w:rsidRDefault="00A23D73" w:rsidP="00A23D73">
            <w:pPr>
              <w:rPr>
                <w:b/>
                <w:bCs/>
                <w:sz w:val="22"/>
              </w:rPr>
            </w:pPr>
            <w:r w:rsidRPr="00A23D73">
              <w:rPr>
                <w:rFonts w:cs="Arial"/>
                <w:color w:val="000000"/>
                <w:sz w:val="22"/>
              </w:rPr>
              <w:t>Costs of raising funds</w:t>
            </w:r>
          </w:p>
        </w:tc>
        <w:tc>
          <w:tcPr>
            <w:tcW w:w="970" w:type="dxa"/>
            <w:vAlign w:val="center"/>
          </w:tcPr>
          <w:p w14:paraId="33D2FE3A" w14:textId="77777777" w:rsidR="00A23D73" w:rsidRPr="00994DAA" w:rsidRDefault="00A23D73" w:rsidP="00A23D73">
            <w:pPr>
              <w:rPr>
                <w:sz w:val="22"/>
              </w:rPr>
            </w:pPr>
            <w:r w:rsidRPr="00994DAA">
              <w:rPr>
                <w:sz w:val="22"/>
              </w:rPr>
              <w:t>-</w:t>
            </w:r>
          </w:p>
        </w:tc>
        <w:tc>
          <w:tcPr>
            <w:tcW w:w="1479" w:type="dxa"/>
            <w:vAlign w:val="center"/>
          </w:tcPr>
          <w:p w14:paraId="406FBEED" w14:textId="48CAA138" w:rsidR="00A23D73" w:rsidRPr="00A23D73" w:rsidRDefault="00A23D73" w:rsidP="00A23D73">
            <w:pPr>
              <w:rPr>
                <w:rFonts w:cs="Arial"/>
                <w:color w:val="000000"/>
                <w:sz w:val="22"/>
              </w:rPr>
            </w:pPr>
            <w:r w:rsidRPr="00A23D73">
              <w:rPr>
                <w:sz w:val="22"/>
              </w:rPr>
              <w:t>£837,466</w:t>
            </w:r>
          </w:p>
        </w:tc>
        <w:tc>
          <w:tcPr>
            <w:tcW w:w="1478" w:type="dxa"/>
            <w:vAlign w:val="center"/>
          </w:tcPr>
          <w:p w14:paraId="19FC6B5B" w14:textId="49536F4A" w:rsidR="00A23D73" w:rsidRPr="00A23D73" w:rsidRDefault="00A23D73" w:rsidP="00A23D73">
            <w:pPr>
              <w:rPr>
                <w:rFonts w:cs="Arial"/>
                <w:color w:val="000000" w:themeColor="text1"/>
                <w:sz w:val="22"/>
              </w:rPr>
            </w:pPr>
            <w:r w:rsidRPr="00A23D73">
              <w:rPr>
                <w:sz w:val="22"/>
              </w:rPr>
              <w:t xml:space="preserve">- </w:t>
            </w:r>
          </w:p>
        </w:tc>
        <w:tc>
          <w:tcPr>
            <w:tcW w:w="1479" w:type="dxa"/>
            <w:vAlign w:val="center"/>
          </w:tcPr>
          <w:p w14:paraId="03AF530F" w14:textId="7B82D24D" w:rsidR="00A23D73" w:rsidRPr="00A23D73" w:rsidRDefault="00A23D73" w:rsidP="00A23D73">
            <w:pPr>
              <w:rPr>
                <w:b/>
                <w:bCs/>
                <w:sz w:val="22"/>
              </w:rPr>
            </w:pPr>
            <w:r w:rsidRPr="00A23D73">
              <w:rPr>
                <w:sz w:val="22"/>
              </w:rPr>
              <w:t xml:space="preserve">- </w:t>
            </w:r>
          </w:p>
        </w:tc>
        <w:tc>
          <w:tcPr>
            <w:tcW w:w="1478" w:type="dxa"/>
            <w:vAlign w:val="center"/>
          </w:tcPr>
          <w:p w14:paraId="7812277C" w14:textId="2097AF32" w:rsidR="00A23D73" w:rsidRPr="00A23D73" w:rsidRDefault="00A23D73" w:rsidP="00A23D73">
            <w:pPr>
              <w:rPr>
                <w:b/>
                <w:bCs/>
                <w:sz w:val="22"/>
              </w:rPr>
            </w:pPr>
            <w:r w:rsidRPr="00A23D73">
              <w:rPr>
                <w:sz w:val="22"/>
              </w:rPr>
              <w:t>£837,466</w:t>
            </w:r>
          </w:p>
        </w:tc>
        <w:tc>
          <w:tcPr>
            <w:tcW w:w="1479" w:type="dxa"/>
            <w:vAlign w:val="center"/>
          </w:tcPr>
          <w:p w14:paraId="6B81B35C" w14:textId="7628E06F" w:rsidR="00A23D73" w:rsidRPr="00A23D73" w:rsidRDefault="00A23D73" w:rsidP="00A23D73">
            <w:pPr>
              <w:rPr>
                <w:b/>
                <w:bCs/>
                <w:sz w:val="22"/>
              </w:rPr>
            </w:pPr>
            <w:r w:rsidRPr="00A23D73">
              <w:rPr>
                <w:sz w:val="22"/>
              </w:rPr>
              <w:t>£448,384</w:t>
            </w:r>
          </w:p>
        </w:tc>
      </w:tr>
    </w:tbl>
    <w:p w14:paraId="665D8D7B" w14:textId="18A45685" w:rsidR="00D8456E" w:rsidRPr="005D5A35" w:rsidRDefault="00D8456E" w:rsidP="00D8456E">
      <w:pPr>
        <w:pStyle w:val="Heading4"/>
        <w:rPr>
          <w:lang w:eastAsia="en-GB"/>
        </w:rPr>
      </w:pPr>
      <w:r w:rsidRPr="00D8456E">
        <w:rPr>
          <w:lang w:eastAsia="en-GB"/>
        </w:rPr>
        <w:t>Expenditure on charitable activities</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1986"/>
        <w:gridCol w:w="970"/>
        <w:gridCol w:w="1479"/>
        <w:gridCol w:w="1478"/>
        <w:gridCol w:w="1479"/>
        <w:gridCol w:w="1478"/>
        <w:gridCol w:w="1479"/>
      </w:tblGrid>
      <w:tr w:rsidR="00D8456E" w:rsidRPr="00994DAA" w14:paraId="061A223C" w14:textId="77777777" w:rsidTr="006651C8">
        <w:trPr>
          <w:trHeight w:val="300"/>
        </w:trPr>
        <w:tc>
          <w:tcPr>
            <w:tcW w:w="1986" w:type="dxa"/>
            <w:shd w:val="clear" w:color="auto" w:fill="F2F2F2" w:themeFill="background1" w:themeFillShade="F2"/>
            <w:vAlign w:val="center"/>
          </w:tcPr>
          <w:p w14:paraId="2E09A57D" w14:textId="4E424A58" w:rsidR="00D8456E" w:rsidRPr="00994DAA" w:rsidRDefault="00D8456E" w:rsidP="006651C8">
            <w:pPr>
              <w:rPr>
                <w:rFonts w:asciiTheme="majorHAnsi" w:hAnsiTheme="majorHAnsi" w:cs="Arial"/>
                <w:b/>
                <w:bCs/>
                <w:color w:val="000000"/>
                <w:sz w:val="22"/>
              </w:rPr>
            </w:pPr>
            <w:r w:rsidRPr="00D8456E">
              <w:rPr>
                <w:rFonts w:asciiTheme="majorHAnsi" w:hAnsiTheme="majorHAnsi" w:cs="Arial"/>
                <w:b/>
                <w:bCs/>
                <w:color w:val="000000"/>
                <w:sz w:val="22"/>
              </w:rPr>
              <w:t>Expenditure on charitable activities</w:t>
            </w:r>
          </w:p>
        </w:tc>
        <w:tc>
          <w:tcPr>
            <w:tcW w:w="970" w:type="dxa"/>
            <w:shd w:val="clear" w:color="auto" w:fill="F2F2F2" w:themeFill="background1" w:themeFillShade="F2"/>
            <w:vAlign w:val="center"/>
          </w:tcPr>
          <w:p w14:paraId="431E8546" w14:textId="77777777" w:rsidR="00D8456E" w:rsidRPr="00994DAA" w:rsidRDefault="00D8456E" w:rsidP="006651C8">
            <w:pPr>
              <w:rPr>
                <w:rFonts w:asciiTheme="majorHAnsi" w:hAnsiTheme="majorHAnsi"/>
                <w:b/>
                <w:bCs/>
                <w:sz w:val="22"/>
              </w:rPr>
            </w:pPr>
            <w:r w:rsidRPr="00994DAA">
              <w:rPr>
                <w:rFonts w:asciiTheme="majorHAnsi" w:hAnsiTheme="majorHAnsi" w:cs="Arial"/>
                <w:b/>
                <w:bCs/>
                <w:color w:val="000000"/>
                <w:sz w:val="22"/>
              </w:rPr>
              <w:t>Note</w:t>
            </w:r>
          </w:p>
        </w:tc>
        <w:tc>
          <w:tcPr>
            <w:tcW w:w="1479" w:type="dxa"/>
            <w:shd w:val="clear" w:color="auto" w:fill="F2F2F2" w:themeFill="background1" w:themeFillShade="F2"/>
            <w:vAlign w:val="center"/>
          </w:tcPr>
          <w:p w14:paraId="04EBB89B" w14:textId="77777777" w:rsidR="00D8456E" w:rsidRPr="00994DAA" w:rsidRDefault="00D8456E" w:rsidP="006651C8">
            <w:pPr>
              <w:rPr>
                <w:rFonts w:asciiTheme="majorHAnsi" w:hAnsiTheme="majorHAnsi" w:cs="Arial"/>
                <w:b/>
                <w:bCs/>
                <w:color w:val="000000"/>
                <w:sz w:val="22"/>
              </w:rPr>
            </w:pPr>
            <w:r w:rsidRPr="00994DAA">
              <w:rPr>
                <w:rFonts w:asciiTheme="majorHAnsi" w:hAnsiTheme="majorHAnsi" w:cs="Arial"/>
                <w:b/>
                <w:bCs/>
                <w:color w:val="000000"/>
                <w:sz w:val="22"/>
              </w:rPr>
              <w:t>Unrestricted General Funds</w:t>
            </w:r>
          </w:p>
        </w:tc>
        <w:tc>
          <w:tcPr>
            <w:tcW w:w="1478" w:type="dxa"/>
            <w:shd w:val="clear" w:color="auto" w:fill="F2F2F2" w:themeFill="background1" w:themeFillShade="F2"/>
            <w:vAlign w:val="center"/>
          </w:tcPr>
          <w:p w14:paraId="6215D48B" w14:textId="77777777" w:rsidR="00D8456E" w:rsidRPr="00994DAA" w:rsidRDefault="00D8456E" w:rsidP="006651C8">
            <w:pPr>
              <w:rPr>
                <w:rFonts w:asciiTheme="majorHAnsi" w:hAnsiTheme="majorHAnsi" w:cs="Arial"/>
                <w:b/>
                <w:bCs/>
                <w:color w:val="000000" w:themeColor="text1"/>
                <w:sz w:val="22"/>
              </w:rPr>
            </w:pPr>
            <w:r w:rsidRPr="00994DAA">
              <w:rPr>
                <w:rFonts w:asciiTheme="majorHAnsi" w:hAnsiTheme="majorHAnsi" w:cs="Arial"/>
                <w:b/>
                <w:bCs/>
                <w:color w:val="000000" w:themeColor="text1"/>
                <w:sz w:val="22"/>
              </w:rPr>
              <w:t>Unrestricted Designated Funds</w:t>
            </w:r>
          </w:p>
        </w:tc>
        <w:tc>
          <w:tcPr>
            <w:tcW w:w="1479" w:type="dxa"/>
            <w:shd w:val="clear" w:color="auto" w:fill="F2F2F2" w:themeFill="background1" w:themeFillShade="F2"/>
            <w:vAlign w:val="center"/>
          </w:tcPr>
          <w:p w14:paraId="7A87C836" w14:textId="77777777" w:rsidR="00D8456E" w:rsidRPr="00994DAA" w:rsidRDefault="00D8456E" w:rsidP="006651C8">
            <w:pPr>
              <w:rPr>
                <w:rFonts w:asciiTheme="majorHAnsi" w:hAnsiTheme="majorHAnsi" w:cs="Arial"/>
                <w:b/>
                <w:bCs/>
                <w:color w:val="000000"/>
                <w:sz w:val="22"/>
              </w:rPr>
            </w:pPr>
            <w:r w:rsidRPr="00994DAA">
              <w:rPr>
                <w:rFonts w:asciiTheme="majorHAnsi" w:hAnsiTheme="majorHAnsi" w:cs="Arial"/>
                <w:b/>
                <w:bCs/>
                <w:color w:val="000000"/>
                <w:sz w:val="22"/>
              </w:rPr>
              <w:t>Restricted Funds</w:t>
            </w:r>
          </w:p>
        </w:tc>
        <w:tc>
          <w:tcPr>
            <w:tcW w:w="1478" w:type="dxa"/>
            <w:shd w:val="clear" w:color="auto" w:fill="F2F2F2" w:themeFill="background1" w:themeFillShade="F2"/>
            <w:vAlign w:val="center"/>
          </w:tcPr>
          <w:p w14:paraId="4618B927" w14:textId="77777777" w:rsidR="00D8456E" w:rsidRPr="00994DAA" w:rsidRDefault="00D8456E" w:rsidP="006651C8">
            <w:pPr>
              <w:rPr>
                <w:rFonts w:asciiTheme="majorHAnsi" w:hAnsiTheme="majorHAnsi" w:cs="Arial"/>
                <w:b/>
                <w:bCs/>
                <w:color w:val="000000"/>
                <w:sz w:val="22"/>
              </w:rPr>
            </w:pPr>
            <w:r w:rsidRPr="00994DAA">
              <w:rPr>
                <w:rFonts w:asciiTheme="majorHAnsi" w:hAnsiTheme="majorHAnsi" w:cs="Arial"/>
                <w:b/>
                <w:bCs/>
                <w:color w:val="000000" w:themeColor="text1"/>
                <w:sz w:val="22"/>
              </w:rPr>
              <w:t>Total 2024</w:t>
            </w:r>
          </w:p>
        </w:tc>
        <w:tc>
          <w:tcPr>
            <w:tcW w:w="1479" w:type="dxa"/>
            <w:shd w:val="clear" w:color="auto" w:fill="F2F2F2" w:themeFill="background1" w:themeFillShade="F2"/>
            <w:vAlign w:val="center"/>
          </w:tcPr>
          <w:p w14:paraId="3D83D89F" w14:textId="77777777" w:rsidR="00D8456E" w:rsidRPr="00994DAA" w:rsidRDefault="00D8456E" w:rsidP="006651C8">
            <w:pPr>
              <w:rPr>
                <w:rFonts w:asciiTheme="majorHAnsi" w:hAnsiTheme="majorHAnsi" w:cs="Arial"/>
                <w:b/>
                <w:bCs/>
                <w:color w:val="000000"/>
                <w:sz w:val="22"/>
              </w:rPr>
            </w:pPr>
            <w:r w:rsidRPr="00994DAA">
              <w:rPr>
                <w:rFonts w:asciiTheme="majorHAnsi" w:hAnsiTheme="majorHAnsi" w:cs="Arial"/>
                <w:b/>
                <w:bCs/>
                <w:color w:val="000000" w:themeColor="text1"/>
                <w:sz w:val="22"/>
              </w:rPr>
              <w:t>Total 2023</w:t>
            </w:r>
          </w:p>
        </w:tc>
      </w:tr>
      <w:tr w:rsidR="00EA5AE2" w:rsidRPr="00994DAA" w14:paraId="446BF560" w14:textId="77777777" w:rsidTr="00956292">
        <w:trPr>
          <w:trHeight w:val="300"/>
        </w:trPr>
        <w:tc>
          <w:tcPr>
            <w:tcW w:w="1986" w:type="dxa"/>
            <w:vAlign w:val="center"/>
          </w:tcPr>
          <w:p w14:paraId="339FFC70" w14:textId="476B5124" w:rsidR="00EA5AE2" w:rsidRPr="00956292" w:rsidRDefault="00EA5AE2" w:rsidP="00956292">
            <w:pPr>
              <w:rPr>
                <w:b/>
                <w:bCs/>
                <w:sz w:val="22"/>
              </w:rPr>
            </w:pPr>
            <w:r w:rsidRPr="00956292">
              <w:rPr>
                <w:rFonts w:cs="Arial"/>
                <w:color w:val="000000"/>
                <w:sz w:val="22"/>
              </w:rPr>
              <w:t>Service provision costs</w:t>
            </w:r>
          </w:p>
        </w:tc>
        <w:tc>
          <w:tcPr>
            <w:tcW w:w="970" w:type="dxa"/>
            <w:vAlign w:val="center"/>
          </w:tcPr>
          <w:p w14:paraId="1BA427B6" w14:textId="72D3C968" w:rsidR="00EA5AE2" w:rsidRPr="00956292" w:rsidRDefault="00EA5AE2" w:rsidP="00956292">
            <w:pPr>
              <w:rPr>
                <w:sz w:val="22"/>
              </w:rPr>
            </w:pPr>
            <w:r w:rsidRPr="00956292">
              <w:rPr>
                <w:sz w:val="22"/>
              </w:rPr>
              <w:t>-</w:t>
            </w:r>
          </w:p>
        </w:tc>
        <w:tc>
          <w:tcPr>
            <w:tcW w:w="1479" w:type="dxa"/>
            <w:vAlign w:val="center"/>
          </w:tcPr>
          <w:p w14:paraId="03942E7D" w14:textId="1F200255" w:rsidR="00EA5AE2" w:rsidRPr="00956292" w:rsidRDefault="00956292" w:rsidP="00956292">
            <w:pPr>
              <w:rPr>
                <w:rFonts w:cs="Arial"/>
                <w:color w:val="000000"/>
                <w:sz w:val="22"/>
              </w:rPr>
            </w:pPr>
            <w:r>
              <w:rPr>
                <w:sz w:val="22"/>
              </w:rPr>
              <w:t>£</w:t>
            </w:r>
            <w:r w:rsidR="00EA5AE2" w:rsidRPr="00956292">
              <w:rPr>
                <w:sz w:val="22"/>
              </w:rPr>
              <w:t>28,543,129</w:t>
            </w:r>
          </w:p>
        </w:tc>
        <w:tc>
          <w:tcPr>
            <w:tcW w:w="1478" w:type="dxa"/>
            <w:vAlign w:val="center"/>
          </w:tcPr>
          <w:p w14:paraId="66C81BD1" w14:textId="2A0641A9" w:rsidR="00EA5AE2" w:rsidRPr="00956292" w:rsidRDefault="00956292" w:rsidP="00956292">
            <w:pPr>
              <w:rPr>
                <w:rFonts w:cs="Arial"/>
                <w:color w:val="000000" w:themeColor="text1"/>
                <w:sz w:val="22"/>
              </w:rPr>
            </w:pPr>
            <w:r>
              <w:rPr>
                <w:sz w:val="22"/>
              </w:rPr>
              <w:t>£</w:t>
            </w:r>
            <w:r w:rsidR="00EA5AE2" w:rsidRPr="00956292">
              <w:rPr>
                <w:sz w:val="22"/>
              </w:rPr>
              <w:t>793,864</w:t>
            </w:r>
          </w:p>
        </w:tc>
        <w:tc>
          <w:tcPr>
            <w:tcW w:w="1479" w:type="dxa"/>
            <w:vAlign w:val="center"/>
          </w:tcPr>
          <w:p w14:paraId="25E019C9" w14:textId="4D11AE82" w:rsidR="00EA5AE2" w:rsidRPr="00956292" w:rsidRDefault="00956292" w:rsidP="00956292">
            <w:pPr>
              <w:rPr>
                <w:b/>
                <w:bCs/>
                <w:sz w:val="22"/>
              </w:rPr>
            </w:pPr>
            <w:r>
              <w:rPr>
                <w:sz w:val="22"/>
              </w:rPr>
              <w:t>£</w:t>
            </w:r>
            <w:r w:rsidR="00EA5AE2" w:rsidRPr="00956292">
              <w:rPr>
                <w:sz w:val="22"/>
              </w:rPr>
              <w:t>344,276</w:t>
            </w:r>
          </w:p>
        </w:tc>
        <w:tc>
          <w:tcPr>
            <w:tcW w:w="1478" w:type="dxa"/>
            <w:vAlign w:val="center"/>
          </w:tcPr>
          <w:p w14:paraId="214A0D56" w14:textId="3A60A152" w:rsidR="00EA5AE2" w:rsidRPr="00956292" w:rsidRDefault="00956292" w:rsidP="00956292">
            <w:pPr>
              <w:rPr>
                <w:b/>
                <w:bCs/>
                <w:sz w:val="22"/>
              </w:rPr>
            </w:pPr>
            <w:r>
              <w:rPr>
                <w:sz w:val="22"/>
              </w:rPr>
              <w:t>£</w:t>
            </w:r>
            <w:r w:rsidR="00EA5AE2" w:rsidRPr="00956292">
              <w:rPr>
                <w:sz w:val="22"/>
              </w:rPr>
              <w:t>29,681,269</w:t>
            </w:r>
          </w:p>
        </w:tc>
        <w:tc>
          <w:tcPr>
            <w:tcW w:w="1479" w:type="dxa"/>
            <w:vAlign w:val="center"/>
          </w:tcPr>
          <w:p w14:paraId="30EE6380" w14:textId="28199671" w:rsidR="00EA5AE2" w:rsidRPr="00956292" w:rsidRDefault="00956292" w:rsidP="00956292">
            <w:pPr>
              <w:rPr>
                <w:b/>
                <w:bCs/>
                <w:sz w:val="22"/>
              </w:rPr>
            </w:pPr>
            <w:r>
              <w:rPr>
                <w:sz w:val="22"/>
              </w:rPr>
              <w:t>£</w:t>
            </w:r>
            <w:r w:rsidR="00EA5AE2" w:rsidRPr="00956292">
              <w:rPr>
                <w:sz w:val="22"/>
              </w:rPr>
              <w:t>26,671,282</w:t>
            </w:r>
          </w:p>
        </w:tc>
      </w:tr>
      <w:tr w:rsidR="00EA5AE2" w:rsidRPr="00994DAA" w14:paraId="6CDF5981" w14:textId="77777777" w:rsidTr="00956292">
        <w:trPr>
          <w:trHeight w:val="300"/>
        </w:trPr>
        <w:tc>
          <w:tcPr>
            <w:tcW w:w="1986" w:type="dxa"/>
            <w:vAlign w:val="center"/>
          </w:tcPr>
          <w:p w14:paraId="25719127" w14:textId="7B14B607" w:rsidR="00EA5AE2" w:rsidRPr="00956292" w:rsidRDefault="00EA5AE2" w:rsidP="00956292">
            <w:pPr>
              <w:rPr>
                <w:b/>
                <w:bCs/>
                <w:sz w:val="22"/>
              </w:rPr>
            </w:pPr>
            <w:r w:rsidRPr="00956292">
              <w:rPr>
                <w:rFonts w:cs="Arial"/>
                <w:color w:val="000000"/>
                <w:sz w:val="22"/>
              </w:rPr>
              <w:t>Advisory and specialist services</w:t>
            </w:r>
          </w:p>
        </w:tc>
        <w:tc>
          <w:tcPr>
            <w:tcW w:w="970" w:type="dxa"/>
            <w:vAlign w:val="center"/>
          </w:tcPr>
          <w:p w14:paraId="10DA545F" w14:textId="3663BD99" w:rsidR="00EA5AE2" w:rsidRPr="00956292" w:rsidRDefault="00EA5AE2" w:rsidP="00956292">
            <w:pPr>
              <w:rPr>
                <w:sz w:val="22"/>
              </w:rPr>
            </w:pPr>
            <w:r w:rsidRPr="00956292">
              <w:rPr>
                <w:sz w:val="22"/>
              </w:rPr>
              <w:t>-</w:t>
            </w:r>
          </w:p>
        </w:tc>
        <w:tc>
          <w:tcPr>
            <w:tcW w:w="1479" w:type="dxa"/>
            <w:vAlign w:val="center"/>
          </w:tcPr>
          <w:p w14:paraId="22E373C4" w14:textId="54538B3E" w:rsidR="00EA5AE2" w:rsidRPr="00956292" w:rsidRDefault="00956292" w:rsidP="00956292">
            <w:pPr>
              <w:rPr>
                <w:rFonts w:cs="Arial"/>
                <w:color w:val="000000"/>
                <w:sz w:val="22"/>
              </w:rPr>
            </w:pPr>
            <w:r>
              <w:rPr>
                <w:sz w:val="22"/>
              </w:rPr>
              <w:t>£</w:t>
            </w:r>
            <w:r w:rsidR="00EA5AE2" w:rsidRPr="00956292">
              <w:rPr>
                <w:sz w:val="22"/>
              </w:rPr>
              <w:t>1,130,012</w:t>
            </w:r>
          </w:p>
        </w:tc>
        <w:tc>
          <w:tcPr>
            <w:tcW w:w="1478" w:type="dxa"/>
            <w:vAlign w:val="center"/>
          </w:tcPr>
          <w:p w14:paraId="0ADCE2F9" w14:textId="2411AED4" w:rsidR="00EA5AE2" w:rsidRPr="00956292" w:rsidRDefault="00956292" w:rsidP="00956292">
            <w:pPr>
              <w:rPr>
                <w:rFonts w:cs="Arial"/>
                <w:color w:val="000000" w:themeColor="text1"/>
                <w:sz w:val="22"/>
              </w:rPr>
            </w:pPr>
            <w:r>
              <w:rPr>
                <w:sz w:val="22"/>
              </w:rPr>
              <w:t>£</w:t>
            </w:r>
            <w:r w:rsidR="00EA5AE2" w:rsidRPr="00956292">
              <w:rPr>
                <w:sz w:val="22"/>
              </w:rPr>
              <w:t>4,835</w:t>
            </w:r>
          </w:p>
        </w:tc>
        <w:tc>
          <w:tcPr>
            <w:tcW w:w="1479" w:type="dxa"/>
            <w:vAlign w:val="center"/>
          </w:tcPr>
          <w:p w14:paraId="56FC29D8" w14:textId="1117B96D" w:rsidR="00EA5AE2" w:rsidRPr="00956292" w:rsidRDefault="00EA5AE2" w:rsidP="00956292">
            <w:pPr>
              <w:rPr>
                <w:b/>
                <w:bCs/>
                <w:sz w:val="22"/>
              </w:rPr>
            </w:pPr>
            <w:r w:rsidRPr="00956292">
              <w:rPr>
                <w:sz w:val="22"/>
              </w:rPr>
              <w:t xml:space="preserve">- </w:t>
            </w:r>
          </w:p>
        </w:tc>
        <w:tc>
          <w:tcPr>
            <w:tcW w:w="1478" w:type="dxa"/>
            <w:vAlign w:val="center"/>
          </w:tcPr>
          <w:p w14:paraId="22DE36EF" w14:textId="25414728" w:rsidR="00EA5AE2" w:rsidRPr="00956292" w:rsidRDefault="00956292" w:rsidP="00956292">
            <w:pPr>
              <w:rPr>
                <w:b/>
                <w:bCs/>
                <w:sz w:val="22"/>
              </w:rPr>
            </w:pPr>
            <w:r>
              <w:rPr>
                <w:sz w:val="22"/>
              </w:rPr>
              <w:t>£</w:t>
            </w:r>
            <w:r w:rsidR="00EA5AE2" w:rsidRPr="00956292">
              <w:rPr>
                <w:sz w:val="22"/>
              </w:rPr>
              <w:t>1,134,847</w:t>
            </w:r>
          </w:p>
        </w:tc>
        <w:tc>
          <w:tcPr>
            <w:tcW w:w="1479" w:type="dxa"/>
            <w:vAlign w:val="center"/>
          </w:tcPr>
          <w:p w14:paraId="41EE4524" w14:textId="78AD23BF" w:rsidR="00EA5AE2" w:rsidRPr="00956292" w:rsidRDefault="00956292" w:rsidP="00956292">
            <w:pPr>
              <w:rPr>
                <w:b/>
                <w:bCs/>
                <w:sz w:val="22"/>
              </w:rPr>
            </w:pPr>
            <w:r>
              <w:rPr>
                <w:sz w:val="22"/>
              </w:rPr>
              <w:t>£</w:t>
            </w:r>
            <w:r w:rsidR="00EA5AE2" w:rsidRPr="00956292">
              <w:rPr>
                <w:sz w:val="22"/>
              </w:rPr>
              <w:t>973,816</w:t>
            </w:r>
          </w:p>
        </w:tc>
      </w:tr>
      <w:tr w:rsidR="00EA5AE2" w:rsidRPr="00994DAA" w14:paraId="56AE3CC8" w14:textId="77777777" w:rsidTr="00956292">
        <w:trPr>
          <w:trHeight w:val="300"/>
        </w:trPr>
        <w:tc>
          <w:tcPr>
            <w:tcW w:w="1986" w:type="dxa"/>
            <w:vAlign w:val="center"/>
          </w:tcPr>
          <w:p w14:paraId="378605DA" w14:textId="64983695" w:rsidR="00EA5AE2" w:rsidRPr="00956292" w:rsidRDefault="00EA5AE2" w:rsidP="00956292">
            <w:pPr>
              <w:rPr>
                <w:b/>
                <w:bCs/>
                <w:sz w:val="22"/>
              </w:rPr>
            </w:pPr>
            <w:r w:rsidRPr="00956292">
              <w:rPr>
                <w:rFonts w:cs="Arial"/>
                <w:color w:val="000000"/>
                <w:sz w:val="22"/>
              </w:rPr>
              <w:t>Housing and development</w:t>
            </w:r>
          </w:p>
        </w:tc>
        <w:tc>
          <w:tcPr>
            <w:tcW w:w="970" w:type="dxa"/>
            <w:vAlign w:val="center"/>
          </w:tcPr>
          <w:p w14:paraId="2B9B507E" w14:textId="2B6D657C" w:rsidR="00EA5AE2" w:rsidRPr="00956292" w:rsidRDefault="00EA5AE2" w:rsidP="00956292">
            <w:pPr>
              <w:rPr>
                <w:sz w:val="22"/>
              </w:rPr>
            </w:pPr>
            <w:r w:rsidRPr="00956292">
              <w:rPr>
                <w:sz w:val="22"/>
              </w:rPr>
              <w:t>-</w:t>
            </w:r>
          </w:p>
        </w:tc>
        <w:tc>
          <w:tcPr>
            <w:tcW w:w="1479" w:type="dxa"/>
            <w:vAlign w:val="center"/>
          </w:tcPr>
          <w:p w14:paraId="006BB284" w14:textId="556CC4AB" w:rsidR="00EA5AE2" w:rsidRPr="00956292" w:rsidRDefault="00956292" w:rsidP="00956292">
            <w:pPr>
              <w:rPr>
                <w:rFonts w:cs="Arial"/>
                <w:color w:val="000000"/>
                <w:sz w:val="22"/>
              </w:rPr>
            </w:pPr>
            <w:r>
              <w:rPr>
                <w:sz w:val="22"/>
              </w:rPr>
              <w:t>£</w:t>
            </w:r>
            <w:r w:rsidR="00EA5AE2" w:rsidRPr="00956292">
              <w:rPr>
                <w:sz w:val="22"/>
              </w:rPr>
              <w:t>295,645</w:t>
            </w:r>
          </w:p>
        </w:tc>
        <w:tc>
          <w:tcPr>
            <w:tcW w:w="1478" w:type="dxa"/>
            <w:vAlign w:val="center"/>
          </w:tcPr>
          <w:p w14:paraId="3EAC2308" w14:textId="43FCD554" w:rsidR="00EA5AE2" w:rsidRPr="00956292" w:rsidRDefault="00EA5AE2" w:rsidP="00956292">
            <w:pPr>
              <w:rPr>
                <w:rFonts w:cs="Arial"/>
                <w:color w:val="000000" w:themeColor="text1"/>
                <w:sz w:val="22"/>
              </w:rPr>
            </w:pPr>
            <w:r w:rsidRPr="00956292">
              <w:rPr>
                <w:sz w:val="22"/>
              </w:rPr>
              <w:t xml:space="preserve">- </w:t>
            </w:r>
          </w:p>
        </w:tc>
        <w:tc>
          <w:tcPr>
            <w:tcW w:w="1479" w:type="dxa"/>
            <w:vAlign w:val="center"/>
          </w:tcPr>
          <w:p w14:paraId="6CC8C2C5" w14:textId="5590BDDF" w:rsidR="00EA5AE2" w:rsidRPr="00956292" w:rsidRDefault="00EA5AE2" w:rsidP="00956292">
            <w:pPr>
              <w:rPr>
                <w:b/>
                <w:bCs/>
                <w:sz w:val="22"/>
              </w:rPr>
            </w:pPr>
            <w:r w:rsidRPr="00956292">
              <w:rPr>
                <w:sz w:val="22"/>
              </w:rPr>
              <w:t xml:space="preserve">- </w:t>
            </w:r>
          </w:p>
        </w:tc>
        <w:tc>
          <w:tcPr>
            <w:tcW w:w="1478" w:type="dxa"/>
            <w:vAlign w:val="center"/>
          </w:tcPr>
          <w:p w14:paraId="6CE4F534" w14:textId="20FC7ACA" w:rsidR="00EA5AE2" w:rsidRPr="00956292" w:rsidRDefault="00956292" w:rsidP="00956292">
            <w:pPr>
              <w:rPr>
                <w:b/>
                <w:bCs/>
                <w:sz w:val="22"/>
              </w:rPr>
            </w:pPr>
            <w:r>
              <w:rPr>
                <w:sz w:val="22"/>
              </w:rPr>
              <w:t>£</w:t>
            </w:r>
            <w:r w:rsidR="00EA5AE2" w:rsidRPr="00956292">
              <w:rPr>
                <w:sz w:val="22"/>
              </w:rPr>
              <w:t>295,645</w:t>
            </w:r>
          </w:p>
        </w:tc>
        <w:tc>
          <w:tcPr>
            <w:tcW w:w="1479" w:type="dxa"/>
            <w:vAlign w:val="center"/>
          </w:tcPr>
          <w:p w14:paraId="269FACA0" w14:textId="30AD8024" w:rsidR="00EA5AE2" w:rsidRPr="00956292" w:rsidRDefault="00956292" w:rsidP="00956292">
            <w:pPr>
              <w:rPr>
                <w:b/>
                <w:bCs/>
                <w:sz w:val="22"/>
              </w:rPr>
            </w:pPr>
            <w:r>
              <w:rPr>
                <w:sz w:val="22"/>
              </w:rPr>
              <w:t>£</w:t>
            </w:r>
            <w:r w:rsidR="00EA5AE2" w:rsidRPr="00956292">
              <w:rPr>
                <w:sz w:val="22"/>
              </w:rPr>
              <w:t>181,511</w:t>
            </w:r>
          </w:p>
        </w:tc>
      </w:tr>
      <w:tr w:rsidR="00956940" w:rsidRPr="00994DAA" w14:paraId="11BC1207" w14:textId="77777777" w:rsidTr="00FE5EC0">
        <w:trPr>
          <w:trHeight w:val="300"/>
        </w:trPr>
        <w:tc>
          <w:tcPr>
            <w:tcW w:w="1986" w:type="dxa"/>
            <w:vAlign w:val="center"/>
          </w:tcPr>
          <w:p w14:paraId="0DBD22C7" w14:textId="33A3B992" w:rsidR="00956940" w:rsidRPr="00AF0B8F" w:rsidRDefault="00956940" w:rsidP="00956940">
            <w:pPr>
              <w:rPr>
                <w:rFonts w:ascii="Arial" w:hAnsi="Arial" w:cs="Arial"/>
                <w:color w:val="000000"/>
                <w:sz w:val="20"/>
                <w:szCs w:val="20"/>
              </w:rPr>
            </w:pPr>
            <w:r w:rsidRPr="00AF0B8F">
              <w:rPr>
                <w:rFonts w:ascii="Arial" w:hAnsi="Arial" w:cs="Arial"/>
                <w:color w:val="000000"/>
                <w:sz w:val="20"/>
                <w:szCs w:val="20"/>
              </w:rPr>
              <w:t xml:space="preserve">Total </w:t>
            </w:r>
          </w:p>
        </w:tc>
        <w:tc>
          <w:tcPr>
            <w:tcW w:w="970" w:type="dxa"/>
            <w:vAlign w:val="center"/>
          </w:tcPr>
          <w:p w14:paraId="2BEBEA56" w14:textId="41E1B536" w:rsidR="00956940" w:rsidRPr="00AF0B8F" w:rsidRDefault="00956940" w:rsidP="00956940">
            <w:pPr>
              <w:rPr>
                <w:sz w:val="22"/>
              </w:rPr>
            </w:pPr>
            <w:r w:rsidRPr="00AF0B8F">
              <w:rPr>
                <w:sz w:val="22"/>
              </w:rPr>
              <w:t>-</w:t>
            </w:r>
          </w:p>
        </w:tc>
        <w:tc>
          <w:tcPr>
            <w:tcW w:w="1479" w:type="dxa"/>
          </w:tcPr>
          <w:p w14:paraId="1489A802" w14:textId="7EFFCE84" w:rsidR="00956940" w:rsidRPr="00AF0B8F" w:rsidRDefault="003754B6" w:rsidP="00956940">
            <w:pPr>
              <w:rPr>
                <w:rFonts w:cs="Arial"/>
                <w:color w:val="000000"/>
                <w:sz w:val="22"/>
              </w:rPr>
            </w:pPr>
            <w:r w:rsidRPr="00AF0B8F">
              <w:rPr>
                <w:sz w:val="22"/>
              </w:rPr>
              <w:t>£</w:t>
            </w:r>
            <w:r w:rsidR="00956940" w:rsidRPr="00AF0B8F">
              <w:rPr>
                <w:sz w:val="22"/>
              </w:rPr>
              <w:t>29,968,786</w:t>
            </w:r>
          </w:p>
        </w:tc>
        <w:tc>
          <w:tcPr>
            <w:tcW w:w="1478" w:type="dxa"/>
          </w:tcPr>
          <w:p w14:paraId="7FFF0221" w14:textId="36A29085" w:rsidR="00956940" w:rsidRPr="00AF0B8F" w:rsidRDefault="003754B6" w:rsidP="00956940">
            <w:pPr>
              <w:rPr>
                <w:rFonts w:cs="Arial"/>
                <w:color w:val="000000" w:themeColor="text1"/>
                <w:sz w:val="22"/>
              </w:rPr>
            </w:pPr>
            <w:r w:rsidRPr="00AF0B8F">
              <w:rPr>
                <w:sz w:val="22"/>
              </w:rPr>
              <w:t>£</w:t>
            </w:r>
            <w:r w:rsidR="00956940" w:rsidRPr="00AF0B8F">
              <w:rPr>
                <w:sz w:val="22"/>
              </w:rPr>
              <w:t>798,699</w:t>
            </w:r>
          </w:p>
        </w:tc>
        <w:tc>
          <w:tcPr>
            <w:tcW w:w="1479" w:type="dxa"/>
          </w:tcPr>
          <w:p w14:paraId="7501AF09" w14:textId="158F0DD1" w:rsidR="00956940" w:rsidRPr="00AF0B8F" w:rsidRDefault="003754B6" w:rsidP="00956940">
            <w:pPr>
              <w:rPr>
                <w:sz w:val="22"/>
              </w:rPr>
            </w:pPr>
            <w:r w:rsidRPr="00AF0B8F">
              <w:rPr>
                <w:sz w:val="22"/>
              </w:rPr>
              <w:t>£</w:t>
            </w:r>
            <w:r w:rsidR="00956940" w:rsidRPr="00AF0B8F">
              <w:rPr>
                <w:sz w:val="22"/>
              </w:rPr>
              <w:t>344,276</w:t>
            </w:r>
          </w:p>
        </w:tc>
        <w:tc>
          <w:tcPr>
            <w:tcW w:w="1478" w:type="dxa"/>
          </w:tcPr>
          <w:p w14:paraId="5CA4E0A2" w14:textId="2C11DA0D" w:rsidR="00956940" w:rsidRPr="00AF0B8F" w:rsidRDefault="003754B6" w:rsidP="00956940">
            <w:pPr>
              <w:rPr>
                <w:sz w:val="22"/>
              </w:rPr>
            </w:pPr>
            <w:r w:rsidRPr="00AF0B8F">
              <w:rPr>
                <w:sz w:val="22"/>
              </w:rPr>
              <w:t>£</w:t>
            </w:r>
            <w:r w:rsidR="00956940" w:rsidRPr="00AF0B8F">
              <w:rPr>
                <w:sz w:val="22"/>
              </w:rPr>
              <w:t>31,111,761</w:t>
            </w:r>
          </w:p>
        </w:tc>
        <w:tc>
          <w:tcPr>
            <w:tcW w:w="1479" w:type="dxa"/>
          </w:tcPr>
          <w:p w14:paraId="3C4A8423" w14:textId="43E6F75E" w:rsidR="00956940" w:rsidRPr="00AF0B8F" w:rsidRDefault="003754B6" w:rsidP="00956940">
            <w:pPr>
              <w:rPr>
                <w:sz w:val="22"/>
              </w:rPr>
            </w:pPr>
            <w:r w:rsidRPr="00AF0B8F">
              <w:rPr>
                <w:sz w:val="22"/>
              </w:rPr>
              <w:t>£</w:t>
            </w:r>
            <w:r w:rsidR="00956940" w:rsidRPr="00AF0B8F">
              <w:rPr>
                <w:sz w:val="22"/>
              </w:rPr>
              <w:t>27,826,609</w:t>
            </w:r>
          </w:p>
        </w:tc>
      </w:tr>
    </w:tbl>
    <w:p w14:paraId="4B7988B9" w14:textId="00F92756" w:rsidR="007B03A5" w:rsidRDefault="00197E73" w:rsidP="007B03A5">
      <w:pPr>
        <w:pStyle w:val="Heading4"/>
        <w:rPr>
          <w:lang w:eastAsia="en-GB"/>
        </w:rPr>
      </w:pPr>
      <w:r>
        <w:rPr>
          <w:lang w:eastAsia="en-GB"/>
        </w:rPr>
        <w:t>Total expenditure</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1724"/>
        <w:gridCol w:w="1725"/>
        <w:gridCol w:w="1725"/>
        <w:gridCol w:w="1725"/>
        <w:gridCol w:w="1725"/>
        <w:gridCol w:w="1725"/>
      </w:tblGrid>
      <w:tr w:rsidR="00197E73" w:rsidRPr="00994DAA" w14:paraId="5AC5298F" w14:textId="77777777" w:rsidTr="00197E73">
        <w:trPr>
          <w:trHeight w:val="300"/>
        </w:trPr>
        <w:tc>
          <w:tcPr>
            <w:tcW w:w="1724" w:type="dxa"/>
            <w:shd w:val="clear" w:color="auto" w:fill="F2F2F2" w:themeFill="background1" w:themeFillShade="F2"/>
            <w:vAlign w:val="center"/>
          </w:tcPr>
          <w:p w14:paraId="42BE17DD" w14:textId="77777777" w:rsidR="00197E73" w:rsidRPr="00994DAA" w:rsidRDefault="00197E73" w:rsidP="006651C8">
            <w:pPr>
              <w:rPr>
                <w:rFonts w:asciiTheme="majorHAnsi" w:hAnsiTheme="majorHAnsi"/>
                <w:b/>
                <w:bCs/>
                <w:sz w:val="22"/>
              </w:rPr>
            </w:pPr>
            <w:r w:rsidRPr="00994DAA">
              <w:rPr>
                <w:rFonts w:asciiTheme="majorHAnsi" w:hAnsiTheme="majorHAnsi" w:cs="Arial"/>
                <w:b/>
                <w:bCs/>
                <w:color w:val="000000"/>
                <w:sz w:val="22"/>
              </w:rPr>
              <w:t>Note</w:t>
            </w:r>
          </w:p>
        </w:tc>
        <w:tc>
          <w:tcPr>
            <w:tcW w:w="1725" w:type="dxa"/>
            <w:shd w:val="clear" w:color="auto" w:fill="F2F2F2" w:themeFill="background1" w:themeFillShade="F2"/>
            <w:vAlign w:val="center"/>
          </w:tcPr>
          <w:p w14:paraId="11A64B37" w14:textId="77777777" w:rsidR="00197E73" w:rsidRPr="00994DAA" w:rsidRDefault="00197E73" w:rsidP="006651C8">
            <w:pPr>
              <w:rPr>
                <w:rFonts w:asciiTheme="majorHAnsi" w:hAnsiTheme="majorHAnsi" w:cs="Arial"/>
                <w:b/>
                <w:bCs/>
                <w:color w:val="000000"/>
                <w:sz w:val="22"/>
              </w:rPr>
            </w:pPr>
            <w:r w:rsidRPr="00994DAA">
              <w:rPr>
                <w:rFonts w:asciiTheme="majorHAnsi" w:hAnsiTheme="majorHAnsi" w:cs="Arial"/>
                <w:b/>
                <w:bCs/>
                <w:color w:val="000000"/>
                <w:sz w:val="22"/>
              </w:rPr>
              <w:t>Unrestricted General Funds</w:t>
            </w:r>
          </w:p>
        </w:tc>
        <w:tc>
          <w:tcPr>
            <w:tcW w:w="1725" w:type="dxa"/>
            <w:shd w:val="clear" w:color="auto" w:fill="F2F2F2" w:themeFill="background1" w:themeFillShade="F2"/>
            <w:vAlign w:val="center"/>
          </w:tcPr>
          <w:p w14:paraId="33A025F8" w14:textId="77777777" w:rsidR="00197E73" w:rsidRPr="00994DAA" w:rsidRDefault="00197E73" w:rsidP="006651C8">
            <w:pPr>
              <w:rPr>
                <w:rFonts w:asciiTheme="majorHAnsi" w:hAnsiTheme="majorHAnsi" w:cs="Arial"/>
                <w:b/>
                <w:bCs/>
                <w:color w:val="000000" w:themeColor="text1"/>
                <w:sz w:val="22"/>
              </w:rPr>
            </w:pPr>
            <w:r w:rsidRPr="00994DAA">
              <w:rPr>
                <w:rFonts w:asciiTheme="majorHAnsi" w:hAnsiTheme="majorHAnsi" w:cs="Arial"/>
                <w:b/>
                <w:bCs/>
                <w:color w:val="000000" w:themeColor="text1"/>
                <w:sz w:val="22"/>
              </w:rPr>
              <w:t>Unrestricted Designated Funds</w:t>
            </w:r>
          </w:p>
        </w:tc>
        <w:tc>
          <w:tcPr>
            <w:tcW w:w="1725" w:type="dxa"/>
            <w:shd w:val="clear" w:color="auto" w:fill="F2F2F2" w:themeFill="background1" w:themeFillShade="F2"/>
            <w:vAlign w:val="center"/>
          </w:tcPr>
          <w:p w14:paraId="21DD5C49" w14:textId="77777777" w:rsidR="00197E73" w:rsidRPr="00994DAA" w:rsidRDefault="00197E73" w:rsidP="006651C8">
            <w:pPr>
              <w:rPr>
                <w:rFonts w:asciiTheme="majorHAnsi" w:hAnsiTheme="majorHAnsi" w:cs="Arial"/>
                <w:b/>
                <w:bCs/>
                <w:color w:val="000000"/>
                <w:sz w:val="22"/>
              </w:rPr>
            </w:pPr>
            <w:r w:rsidRPr="00994DAA">
              <w:rPr>
                <w:rFonts w:asciiTheme="majorHAnsi" w:hAnsiTheme="majorHAnsi" w:cs="Arial"/>
                <w:b/>
                <w:bCs/>
                <w:color w:val="000000"/>
                <w:sz w:val="22"/>
              </w:rPr>
              <w:t>Restricted Funds</w:t>
            </w:r>
          </w:p>
        </w:tc>
        <w:tc>
          <w:tcPr>
            <w:tcW w:w="1725" w:type="dxa"/>
            <w:shd w:val="clear" w:color="auto" w:fill="F2F2F2" w:themeFill="background1" w:themeFillShade="F2"/>
            <w:vAlign w:val="center"/>
          </w:tcPr>
          <w:p w14:paraId="442A110B" w14:textId="77777777" w:rsidR="00197E73" w:rsidRPr="00994DAA" w:rsidRDefault="00197E73" w:rsidP="006651C8">
            <w:pPr>
              <w:rPr>
                <w:rFonts w:asciiTheme="majorHAnsi" w:hAnsiTheme="majorHAnsi" w:cs="Arial"/>
                <w:b/>
                <w:bCs/>
                <w:color w:val="000000"/>
                <w:sz w:val="22"/>
              </w:rPr>
            </w:pPr>
            <w:r w:rsidRPr="00994DAA">
              <w:rPr>
                <w:rFonts w:asciiTheme="majorHAnsi" w:hAnsiTheme="majorHAnsi" w:cs="Arial"/>
                <w:b/>
                <w:bCs/>
                <w:color w:val="000000" w:themeColor="text1"/>
                <w:sz w:val="22"/>
              </w:rPr>
              <w:t>Total 2024</w:t>
            </w:r>
          </w:p>
        </w:tc>
        <w:tc>
          <w:tcPr>
            <w:tcW w:w="1725" w:type="dxa"/>
            <w:shd w:val="clear" w:color="auto" w:fill="F2F2F2" w:themeFill="background1" w:themeFillShade="F2"/>
            <w:vAlign w:val="center"/>
          </w:tcPr>
          <w:p w14:paraId="1CDCB980" w14:textId="77777777" w:rsidR="00197E73" w:rsidRPr="00994DAA" w:rsidRDefault="00197E73" w:rsidP="006651C8">
            <w:pPr>
              <w:rPr>
                <w:rFonts w:asciiTheme="majorHAnsi" w:hAnsiTheme="majorHAnsi" w:cs="Arial"/>
                <w:b/>
                <w:bCs/>
                <w:color w:val="000000"/>
                <w:sz w:val="22"/>
              </w:rPr>
            </w:pPr>
            <w:r w:rsidRPr="00994DAA">
              <w:rPr>
                <w:rFonts w:asciiTheme="majorHAnsi" w:hAnsiTheme="majorHAnsi" w:cs="Arial"/>
                <w:b/>
                <w:bCs/>
                <w:color w:val="000000" w:themeColor="text1"/>
                <w:sz w:val="22"/>
              </w:rPr>
              <w:t>Total 2023</w:t>
            </w:r>
          </w:p>
        </w:tc>
      </w:tr>
      <w:tr w:rsidR="00197E73" w:rsidRPr="00DB55CC" w14:paraId="2F9615B7" w14:textId="77777777" w:rsidTr="00197E73">
        <w:trPr>
          <w:trHeight w:val="300"/>
        </w:trPr>
        <w:tc>
          <w:tcPr>
            <w:tcW w:w="1724" w:type="dxa"/>
            <w:vAlign w:val="center"/>
          </w:tcPr>
          <w:p w14:paraId="7746BE0B" w14:textId="5A18924F" w:rsidR="00197E73" w:rsidRPr="00956940" w:rsidRDefault="00197E73" w:rsidP="00956940">
            <w:pPr>
              <w:rPr>
                <w:sz w:val="22"/>
              </w:rPr>
            </w:pPr>
            <w:r w:rsidRPr="00956940">
              <w:rPr>
                <w:sz w:val="22"/>
              </w:rPr>
              <w:t>4&amp;5</w:t>
            </w:r>
          </w:p>
        </w:tc>
        <w:tc>
          <w:tcPr>
            <w:tcW w:w="1725" w:type="dxa"/>
            <w:vAlign w:val="center"/>
          </w:tcPr>
          <w:p w14:paraId="6FF5B0C4" w14:textId="6F47CF88" w:rsidR="00197E73" w:rsidRPr="00956940" w:rsidRDefault="00197E73" w:rsidP="00956940">
            <w:pPr>
              <w:rPr>
                <w:rFonts w:cs="Arial"/>
                <w:color w:val="000000"/>
                <w:sz w:val="22"/>
              </w:rPr>
            </w:pPr>
            <w:r w:rsidRPr="00956940">
              <w:rPr>
                <w:sz w:val="22"/>
              </w:rPr>
              <w:t>£30,806,252</w:t>
            </w:r>
          </w:p>
        </w:tc>
        <w:tc>
          <w:tcPr>
            <w:tcW w:w="1725" w:type="dxa"/>
            <w:vAlign w:val="center"/>
          </w:tcPr>
          <w:p w14:paraId="3F8B4A50" w14:textId="3C2195FA" w:rsidR="00197E73" w:rsidRPr="00956940" w:rsidRDefault="00197E73" w:rsidP="00956940">
            <w:pPr>
              <w:rPr>
                <w:rFonts w:cs="Arial"/>
                <w:color w:val="000000" w:themeColor="text1"/>
                <w:sz w:val="22"/>
              </w:rPr>
            </w:pPr>
            <w:r w:rsidRPr="00956940">
              <w:rPr>
                <w:sz w:val="22"/>
              </w:rPr>
              <w:t>£798,699</w:t>
            </w:r>
          </w:p>
        </w:tc>
        <w:tc>
          <w:tcPr>
            <w:tcW w:w="1725" w:type="dxa"/>
            <w:vAlign w:val="center"/>
          </w:tcPr>
          <w:p w14:paraId="5DAEA352" w14:textId="1D1CFB11" w:rsidR="00197E73" w:rsidRPr="00956940" w:rsidRDefault="00197E73" w:rsidP="00956940">
            <w:pPr>
              <w:rPr>
                <w:sz w:val="22"/>
              </w:rPr>
            </w:pPr>
            <w:r w:rsidRPr="00956940">
              <w:rPr>
                <w:sz w:val="22"/>
              </w:rPr>
              <w:t>£344,276</w:t>
            </w:r>
          </w:p>
        </w:tc>
        <w:tc>
          <w:tcPr>
            <w:tcW w:w="1725" w:type="dxa"/>
            <w:vAlign w:val="center"/>
          </w:tcPr>
          <w:p w14:paraId="0FBC6CD7" w14:textId="39590B7F" w:rsidR="00197E73" w:rsidRPr="00956940" w:rsidRDefault="00197E73" w:rsidP="00956940">
            <w:pPr>
              <w:rPr>
                <w:sz w:val="22"/>
              </w:rPr>
            </w:pPr>
            <w:r w:rsidRPr="00956940">
              <w:rPr>
                <w:sz w:val="22"/>
              </w:rPr>
              <w:t>£31,949,227</w:t>
            </w:r>
          </w:p>
        </w:tc>
        <w:tc>
          <w:tcPr>
            <w:tcW w:w="1725" w:type="dxa"/>
            <w:vAlign w:val="center"/>
          </w:tcPr>
          <w:p w14:paraId="4AA824BC" w14:textId="280DC153" w:rsidR="00197E73" w:rsidRPr="00956940" w:rsidRDefault="00197E73" w:rsidP="00956940">
            <w:pPr>
              <w:rPr>
                <w:sz w:val="22"/>
              </w:rPr>
            </w:pPr>
            <w:r w:rsidRPr="00956940">
              <w:rPr>
                <w:sz w:val="22"/>
              </w:rPr>
              <w:t>£28,274,993</w:t>
            </w:r>
          </w:p>
        </w:tc>
      </w:tr>
    </w:tbl>
    <w:p w14:paraId="7BB00090" w14:textId="77777777" w:rsidR="00AA49CF" w:rsidRDefault="00AA49CF" w:rsidP="00AA49CF">
      <w:pPr>
        <w:rPr>
          <w:lang w:eastAsia="en-GB"/>
        </w:rPr>
      </w:pPr>
    </w:p>
    <w:p w14:paraId="0AB96CD7" w14:textId="069133E0" w:rsidR="00197E73" w:rsidRPr="00AA49CF" w:rsidRDefault="00197E73" w:rsidP="00B83E03">
      <w:pPr>
        <w:pStyle w:val="Heading3"/>
        <w:rPr>
          <w:lang w:eastAsia="en-GB"/>
        </w:rPr>
      </w:pPr>
      <w:r w:rsidRPr="00534287">
        <w:lastRenderedPageBreak/>
        <w:t>Net movement in funds</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1986"/>
        <w:gridCol w:w="970"/>
        <w:gridCol w:w="1479"/>
        <w:gridCol w:w="1478"/>
        <w:gridCol w:w="1479"/>
        <w:gridCol w:w="1478"/>
        <w:gridCol w:w="1479"/>
      </w:tblGrid>
      <w:tr w:rsidR="007B03A5" w:rsidRPr="00994DAA" w14:paraId="2D06AF88" w14:textId="77777777" w:rsidTr="006651C8">
        <w:trPr>
          <w:trHeight w:val="300"/>
        </w:trPr>
        <w:tc>
          <w:tcPr>
            <w:tcW w:w="1986" w:type="dxa"/>
            <w:shd w:val="clear" w:color="auto" w:fill="F2F2F2" w:themeFill="background1" w:themeFillShade="F2"/>
            <w:vAlign w:val="center"/>
          </w:tcPr>
          <w:p w14:paraId="107EFE32" w14:textId="580375AD" w:rsidR="007B03A5" w:rsidRPr="00994DAA" w:rsidRDefault="00C70CD2" w:rsidP="006651C8">
            <w:pPr>
              <w:rPr>
                <w:rFonts w:asciiTheme="majorHAnsi" w:hAnsiTheme="majorHAnsi" w:cs="Arial"/>
                <w:b/>
                <w:bCs/>
                <w:color w:val="000000"/>
                <w:sz w:val="22"/>
              </w:rPr>
            </w:pPr>
            <w:r w:rsidRPr="005D2372">
              <w:rPr>
                <w:rFonts w:asciiTheme="majorHAnsi" w:hAnsiTheme="majorHAnsi" w:cs="Arial"/>
                <w:b/>
                <w:bCs/>
                <w:color w:val="000000"/>
                <w:sz w:val="22"/>
              </w:rPr>
              <w:t>Expenditure</w:t>
            </w:r>
          </w:p>
        </w:tc>
        <w:tc>
          <w:tcPr>
            <w:tcW w:w="970" w:type="dxa"/>
            <w:shd w:val="clear" w:color="auto" w:fill="F2F2F2" w:themeFill="background1" w:themeFillShade="F2"/>
            <w:vAlign w:val="center"/>
          </w:tcPr>
          <w:p w14:paraId="72EA8799" w14:textId="77777777" w:rsidR="007B03A5" w:rsidRPr="00994DAA" w:rsidRDefault="007B03A5" w:rsidP="006651C8">
            <w:pPr>
              <w:rPr>
                <w:rFonts w:asciiTheme="majorHAnsi" w:hAnsiTheme="majorHAnsi"/>
                <w:b/>
                <w:bCs/>
                <w:sz w:val="22"/>
              </w:rPr>
            </w:pPr>
            <w:r w:rsidRPr="00994DAA">
              <w:rPr>
                <w:rFonts w:asciiTheme="majorHAnsi" w:hAnsiTheme="majorHAnsi" w:cs="Arial"/>
                <w:b/>
                <w:bCs/>
                <w:color w:val="000000"/>
                <w:sz w:val="22"/>
              </w:rPr>
              <w:t>Note</w:t>
            </w:r>
          </w:p>
        </w:tc>
        <w:tc>
          <w:tcPr>
            <w:tcW w:w="1479" w:type="dxa"/>
            <w:shd w:val="clear" w:color="auto" w:fill="F2F2F2" w:themeFill="background1" w:themeFillShade="F2"/>
            <w:vAlign w:val="center"/>
          </w:tcPr>
          <w:p w14:paraId="2A60E4B5" w14:textId="77777777" w:rsidR="007B03A5" w:rsidRPr="00994DAA" w:rsidRDefault="007B03A5" w:rsidP="006651C8">
            <w:pPr>
              <w:rPr>
                <w:rFonts w:asciiTheme="majorHAnsi" w:hAnsiTheme="majorHAnsi" w:cs="Arial"/>
                <w:b/>
                <w:bCs/>
                <w:color w:val="000000"/>
                <w:sz w:val="22"/>
              </w:rPr>
            </w:pPr>
            <w:r w:rsidRPr="00994DAA">
              <w:rPr>
                <w:rFonts w:asciiTheme="majorHAnsi" w:hAnsiTheme="majorHAnsi" w:cs="Arial"/>
                <w:b/>
                <w:bCs/>
                <w:color w:val="000000"/>
                <w:sz w:val="22"/>
              </w:rPr>
              <w:t>Unrestricted General Funds</w:t>
            </w:r>
          </w:p>
        </w:tc>
        <w:tc>
          <w:tcPr>
            <w:tcW w:w="1478" w:type="dxa"/>
            <w:shd w:val="clear" w:color="auto" w:fill="F2F2F2" w:themeFill="background1" w:themeFillShade="F2"/>
            <w:vAlign w:val="center"/>
          </w:tcPr>
          <w:p w14:paraId="6232AB6D" w14:textId="77777777" w:rsidR="007B03A5" w:rsidRPr="00994DAA" w:rsidRDefault="007B03A5" w:rsidP="006651C8">
            <w:pPr>
              <w:rPr>
                <w:rFonts w:asciiTheme="majorHAnsi" w:hAnsiTheme="majorHAnsi" w:cs="Arial"/>
                <w:b/>
                <w:bCs/>
                <w:color w:val="000000" w:themeColor="text1"/>
                <w:sz w:val="22"/>
              </w:rPr>
            </w:pPr>
            <w:r w:rsidRPr="00994DAA">
              <w:rPr>
                <w:rFonts w:asciiTheme="majorHAnsi" w:hAnsiTheme="majorHAnsi" w:cs="Arial"/>
                <w:b/>
                <w:bCs/>
                <w:color w:val="000000" w:themeColor="text1"/>
                <w:sz w:val="22"/>
              </w:rPr>
              <w:t>Unrestricted Designated Funds</w:t>
            </w:r>
          </w:p>
        </w:tc>
        <w:tc>
          <w:tcPr>
            <w:tcW w:w="1479" w:type="dxa"/>
            <w:shd w:val="clear" w:color="auto" w:fill="F2F2F2" w:themeFill="background1" w:themeFillShade="F2"/>
            <w:vAlign w:val="center"/>
          </w:tcPr>
          <w:p w14:paraId="4CE74CDD" w14:textId="77777777" w:rsidR="007B03A5" w:rsidRPr="00994DAA" w:rsidRDefault="007B03A5" w:rsidP="006651C8">
            <w:pPr>
              <w:rPr>
                <w:rFonts w:asciiTheme="majorHAnsi" w:hAnsiTheme="majorHAnsi" w:cs="Arial"/>
                <w:b/>
                <w:bCs/>
                <w:color w:val="000000"/>
                <w:sz w:val="22"/>
              </w:rPr>
            </w:pPr>
            <w:r w:rsidRPr="00994DAA">
              <w:rPr>
                <w:rFonts w:asciiTheme="majorHAnsi" w:hAnsiTheme="majorHAnsi" w:cs="Arial"/>
                <w:b/>
                <w:bCs/>
                <w:color w:val="000000"/>
                <w:sz w:val="22"/>
              </w:rPr>
              <w:t>Restricted Funds</w:t>
            </w:r>
          </w:p>
        </w:tc>
        <w:tc>
          <w:tcPr>
            <w:tcW w:w="1478" w:type="dxa"/>
            <w:shd w:val="clear" w:color="auto" w:fill="F2F2F2" w:themeFill="background1" w:themeFillShade="F2"/>
            <w:vAlign w:val="center"/>
          </w:tcPr>
          <w:p w14:paraId="607C9313" w14:textId="77777777" w:rsidR="007B03A5" w:rsidRPr="00994DAA" w:rsidRDefault="007B03A5" w:rsidP="006651C8">
            <w:pPr>
              <w:rPr>
                <w:rFonts w:asciiTheme="majorHAnsi" w:hAnsiTheme="majorHAnsi" w:cs="Arial"/>
                <w:b/>
                <w:bCs/>
                <w:color w:val="000000"/>
                <w:sz w:val="22"/>
              </w:rPr>
            </w:pPr>
            <w:r w:rsidRPr="00994DAA">
              <w:rPr>
                <w:rFonts w:asciiTheme="majorHAnsi" w:hAnsiTheme="majorHAnsi" w:cs="Arial"/>
                <w:b/>
                <w:bCs/>
                <w:color w:val="000000" w:themeColor="text1"/>
                <w:sz w:val="22"/>
              </w:rPr>
              <w:t>Total 2024</w:t>
            </w:r>
          </w:p>
        </w:tc>
        <w:tc>
          <w:tcPr>
            <w:tcW w:w="1479" w:type="dxa"/>
            <w:shd w:val="clear" w:color="auto" w:fill="F2F2F2" w:themeFill="background1" w:themeFillShade="F2"/>
            <w:vAlign w:val="center"/>
          </w:tcPr>
          <w:p w14:paraId="2623231C" w14:textId="77777777" w:rsidR="007B03A5" w:rsidRPr="00994DAA" w:rsidRDefault="007B03A5" w:rsidP="006651C8">
            <w:pPr>
              <w:rPr>
                <w:rFonts w:asciiTheme="majorHAnsi" w:hAnsiTheme="majorHAnsi" w:cs="Arial"/>
                <w:b/>
                <w:bCs/>
                <w:color w:val="000000"/>
                <w:sz w:val="22"/>
              </w:rPr>
            </w:pPr>
            <w:r w:rsidRPr="00994DAA">
              <w:rPr>
                <w:rFonts w:asciiTheme="majorHAnsi" w:hAnsiTheme="majorHAnsi" w:cs="Arial"/>
                <w:b/>
                <w:bCs/>
                <w:color w:val="000000" w:themeColor="text1"/>
                <w:sz w:val="22"/>
              </w:rPr>
              <w:t>Total 2023</w:t>
            </w:r>
          </w:p>
        </w:tc>
      </w:tr>
      <w:tr w:rsidR="00B51EC1" w:rsidRPr="00994DAA" w14:paraId="26EDD0C9" w14:textId="77777777" w:rsidTr="00534287">
        <w:trPr>
          <w:trHeight w:val="300"/>
        </w:trPr>
        <w:tc>
          <w:tcPr>
            <w:tcW w:w="1986" w:type="dxa"/>
            <w:vAlign w:val="center"/>
          </w:tcPr>
          <w:p w14:paraId="7488BD62" w14:textId="6FE9441D" w:rsidR="00B51EC1" w:rsidRPr="00534287" w:rsidRDefault="00B51EC1" w:rsidP="00534287">
            <w:pPr>
              <w:rPr>
                <w:b/>
                <w:bCs/>
                <w:sz w:val="22"/>
              </w:rPr>
            </w:pPr>
            <w:r w:rsidRPr="00534287">
              <w:rPr>
                <w:sz w:val="22"/>
              </w:rPr>
              <w:t>Net income/</w:t>
            </w:r>
            <w:r w:rsidR="00DB55CC" w:rsidRPr="00534287">
              <w:rPr>
                <w:sz w:val="22"/>
              </w:rPr>
              <w:br/>
            </w:r>
            <w:r w:rsidRPr="00534287">
              <w:rPr>
                <w:sz w:val="22"/>
              </w:rPr>
              <w:t>(expenditure) before transfers</w:t>
            </w:r>
          </w:p>
        </w:tc>
        <w:tc>
          <w:tcPr>
            <w:tcW w:w="970" w:type="dxa"/>
            <w:vAlign w:val="center"/>
          </w:tcPr>
          <w:p w14:paraId="3CD655A8" w14:textId="38C027B2" w:rsidR="00B51EC1" w:rsidRPr="00534287" w:rsidRDefault="00B51EC1" w:rsidP="00534287">
            <w:pPr>
              <w:rPr>
                <w:sz w:val="22"/>
              </w:rPr>
            </w:pPr>
            <w:r w:rsidRPr="00534287">
              <w:rPr>
                <w:sz w:val="22"/>
              </w:rPr>
              <w:t>-</w:t>
            </w:r>
          </w:p>
        </w:tc>
        <w:tc>
          <w:tcPr>
            <w:tcW w:w="1479" w:type="dxa"/>
            <w:vAlign w:val="center"/>
          </w:tcPr>
          <w:p w14:paraId="05A0EE05" w14:textId="2315D857" w:rsidR="00B51EC1" w:rsidRPr="00534287" w:rsidRDefault="00DB55CC" w:rsidP="00534287">
            <w:pPr>
              <w:rPr>
                <w:rFonts w:cs="Arial"/>
                <w:color w:val="000000"/>
                <w:sz w:val="22"/>
              </w:rPr>
            </w:pPr>
            <w:r w:rsidRPr="00534287">
              <w:rPr>
                <w:sz w:val="22"/>
              </w:rPr>
              <w:t>£</w:t>
            </w:r>
            <w:r w:rsidR="00B51EC1" w:rsidRPr="00534287">
              <w:rPr>
                <w:sz w:val="22"/>
              </w:rPr>
              <w:t>1,115,150</w:t>
            </w:r>
          </w:p>
        </w:tc>
        <w:tc>
          <w:tcPr>
            <w:tcW w:w="1478" w:type="dxa"/>
            <w:vAlign w:val="center"/>
          </w:tcPr>
          <w:p w14:paraId="09D7DD15" w14:textId="3D12E4EB" w:rsidR="00B51EC1" w:rsidRPr="00534287" w:rsidRDefault="00DB55CC" w:rsidP="00534287">
            <w:pPr>
              <w:rPr>
                <w:rFonts w:cs="Arial"/>
                <w:color w:val="000000" w:themeColor="text1"/>
                <w:sz w:val="22"/>
              </w:rPr>
            </w:pPr>
            <w:r w:rsidRPr="00534287">
              <w:rPr>
                <w:sz w:val="22"/>
              </w:rPr>
              <w:t>-£</w:t>
            </w:r>
            <w:r w:rsidR="00B51EC1" w:rsidRPr="00534287">
              <w:rPr>
                <w:sz w:val="22"/>
              </w:rPr>
              <w:t>798,699</w:t>
            </w:r>
          </w:p>
        </w:tc>
        <w:tc>
          <w:tcPr>
            <w:tcW w:w="1479" w:type="dxa"/>
            <w:vAlign w:val="center"/>
          </w:tcPr>
          <w:p w14:paraId="39492900" w14:textId="18E4E73C" w:rsidR="00B51EC1" w:rsidRPr="00534287" w:rsidRDefault="00DB55CC" w:rsidP="00534287">
            <w:pPr>
              <w:rPr>
                <w:b/>
                <w:bCs/>
                <w:sz w:val="22"/>
              </w:rPr>
            </w:pPr>
            <w:r w:rsidRPr="00534287">
              <w:rPr>
                <w:sz w:val="22"/>
              </w:rPr>
              <w:t>£</w:t>
            </w:r>
            <w:r w:rsidR="00B51EC1" w:rsidRPr="00534287">
              <w:rPr>
                <w:sz w:val="22"/>
              </w:rPr>
              <w:t>543,584</w:t>
            </w:r>
          </w:p>
        </w:tc>
        <w:tc>
          <w:tcPr>
            <w:tcW w:w="1478" w:type="dxa"/>
            <w:vAlign w:val="center"/>
          </w:tcPr>
          <w:p w14:paraId="46B6AB95" w14:textId="2087B6CD" w:rsidR="00B51EC1" w:rsidRPr="00534287" w:rsidRDefault="00DB55CC" w:rsidP="00534287">
            <w:pPr>
              <w:rPr>
                <w:b/>
                <w:bCs/>
                <w:sz w:val="22"/>
              </w:rPr>
            </w:pPr>
            <w:r w:rsidRPr="00534287">
              <w:rPr>
                <w:sz w:val="22"/>
              </w:rPr>
              <w:t>£</w:t>
            </w:r>
            <w:r w:rsidR="00B51EC1" w:rsidRPr="00534287">
              <w:rPr>
                <w:sz w:val="22"/>
              </w:rPr>
              <w:t>860,035</w:t>
            </w:r>
          </w:p>
        </w:tc>
        <w:tc>
          <w:tcPr>
            <w:tcW w:w="1479" w:type="dxa"/>
            <w:vAlign w:val="center"/>
          </w:tcPr>
          <w:p w14:paraId="68E15103" w14:textId="6C536A07" w:rsidR="00B51EC1" w:rsidRPr="00534287" w:rsidRDefault="00DB55CC" w:rsidP="00534287">
            <w:pPr>
              <w:rPr>
                <w:b/>
                <w:bCs/>
                <w:sz w:val="22"/>
              </w:rPr>
            </w:pPr>
            <w:r w:rsidRPr="00534287">
              <w:rPr>
                <w:sz w:val="22"/>
              </w:rPr>
              <w:t>£</w:t>
            </w:r>
            <w:r w:rsidR="00B51EC1" w:rsidRPr="00534287">
              <w:rPr>
                <w:sz w:val="22"/>
              </w:rPr>
              <w:t>229,448</w:t>
            </w:r>
          </w:p>
        </w:tc>
      </w:tr>
      <w:tr w:rsidR="00DB55CC" w:rsidRPr="00994DAA" w14:paraId="691FB555" w14:textId="77777777" w:rsidTr="00534287">
        <w:trPr>
          <w:trHeight w:val="300"/>
        </w:trPr>
        <w:tc>
          <w:tcPr>
            <w:tcW w:w="1986" w:type="dxa"/>
            <w:vAlign w:val="center"/>
          </w:tcPr>
          <w:p w14:paraId="0C6F69B1" w14:textId="2EB1444A" w:rsidR="00DB55CC" w:rsidRPr="00534287" w:rsidRDefault="00CC6F14" w:rsidP="00534287">
            <w:pPr>
              <w:rPr>
                <w:b/>
                <w:bCs/>
                <w:sz w:val="22"/>
              </w:rPr>
            </w:pPr>
            <w:r w:rsidRPr="00534287">
              <w:rPr>
                <w:sz w:val="22"/>
              </w:rPr>
              <w:t>Net (losses)/gains on investments</w:t>
            </w:r>
          </w:p>
        </w:tc>
        <w:tc>
          <w:tcPr>
            <w:tcW w:w="970" w:type="dxa"/>
            <w:vAlign w:val="center"/>
          </w:tcPr>
          <w:p w14:paraId="29366765" w14:textId="7D81E206" w:rsidR="00DB55CC" w:rsidRPr="00534287" w:rsidRDefault="00DB55CC" w:rsidP="00534287">
            <w:pPr>
              <w:rPr>
                <w:sz w:val="22"/>
              </w:rPr>
            </w:pPr>
            <w:r w:rsidRPr="00534287">
              <w:rPr>
                <w:sz w:val="22"/>
              </w:rPr>
              <w:t>8</w:t>
            </w:r>
          </w:p>
        </w:tc>
        <w:tc>
          <w:tcPr>
            <w:tcW w:w="1479" w:type="dxa"/>
            <w:vAlign w:val="center"/>
          </w:tcPr>
          <w:p w14:paraId="27295B18" w14:textId="71E16B96" w:rsidR="00DB55CC" w:rsidRPr="00534287" w:rsidRDefault="00DB55CC" w:rsidP="00534287">
            <w:pPr>
              <w:rPr>
                <w:rFonts w:cs="Arial"/>
                <w:color w:val="000000"/>
                <w:sz w:val="22"/>
              </w:rPr>
            </w:pPr>
            <w:r w:rsidRPr="00534287">
              <w:rPr>
                <w:sz w:val="22"/>
              </w:rPr>
              <w:t>£7,042</w:t>
            </w:r>
          </w:p>
        </w:tc>
        <w:tc>
          <w:tcPr>
            <w:tcW w:w="1478" w:type="dxa"/>
            <w:vAlign w:val="center"/>
          </w:tcPr>
          <w:p w14:paraId="7898738B" w14:textId="0C3A601D" w:rsidR="00DB55CC" w:rsidRPr="00534287" w:rsidRDefault="00DB55CC" w:rsidP="00534287">
            <w:pPr>
              <w:rPr>
                <w:rFonts w:cs="Arial"/>
                <w:color w:val="000000" w:themeColor="text1"/>
                <w:sz w:val="22"/>
              </w:rPr>
            </w:pPr>
            <w:r w:rsidRPr="00534287">
              <w:rPr>
                <w:sz w:val="22"/>
              </w:rPr>
              <w:t xml:space="preserve">- </w:t>
            </w:r>
          </w:p>
        </w:tc>
        <w:tc>
          <w:tcPr>
            <w:tcW w:w="1479" w:type="dxa"/>
            <w:vAlign w:val="center"/>
          </w:tcPr>
          <w:p w14:paraId="0B9594CF" w14:textId="3685ECE9" w:rsidR="00DB55CC" w:rsidRPr="00534287" w:rsidRDefault="00DB55CC" w:rsidP="00534287">
            <w:pPr>
              <w:rPr>
                <w:b/>
                <w:bCs/>
                <w:sz w:val="22"/>
              </w:rPr>
            </w:pPr>
            <w:r w:rsidRPr="00534287">
              <w:rPr>
                <w:sz w:val="22"/>
              </w:rPr>
              <w:t xml:space="preserve">- </w:t>
            </w:r>
          </w:p>
        </w:tc>
        <w:tc>
          <w:tcPr>
            <w:tcW w:w="1478" w:type="dxa"/>
            <w:vAlign w:val="center"/>
          </w:tcPr>
          <w:p w14:paraId="047A7FAD" w14:textId="5EAEC5A6" w:rsidR="00DB55CC" w:rsidRPr="00534287" w:rsidRDefault="00DB55CC" w:rsidP="00534287">
            <w:pPr>
              <w:rPr>
                <w:b/>
                <w:bCs/>
                <w:sz w:val="22"/>
              </w:rPr>
            </w:pPr>
            <w:r w:rsidRPr="00534287">
              <w:rPr>
                <w:sz w:val="22"/>
              </w:rPr>
              <w:t>£7,042</w:t>
            </w:r>
          </w:p>
        </w:tc>
        <w:tc>
          <w:tcPr>
            <w:tcW w:w="1479" w:type="dxa"/>
            <w:vAlign w:val="center"/>
          </w:tcPr>
          <w:p w14:paraId="6A80C558" w14:textId="53437A11" w:rsidR="00DB55CC" w:rsidRPr="00534287" w:rsidRDefault="00DB55CC" w:rsidP="00534287">
            <w:pPr>
              <w:rPr>
                <w:b/>
                <w:bCs/>
                <w:sz w:val="22"/>
              </w:rPr>
            </w:pPr>
            <w:r w:rsidRPr="00534287">
              <w:rPr>
                <w:sz w:val="22"/>
              </w:rPr>
              <w:t>-£5,491</w:t>
            </w:r>
          </w:p>
        </w:tc>
      </w:tr>
      <w:tr w:rsidR="007A2EE8" w:rsidRPr="00994DAA" w14:paraId="6E8E3D0A" w14:textId="77777777" w:rsidTr="00534287">
        <w:trPr>
          <w:trHeight w:val="300"/>
        </w:trPr>
        <w:tc>
          <w:tcPr>
            <w:tcW w:w="1986" w:type="dxa"/>
            <w:vAlign w:val="center"/>
          </w:tcPr>
          <w:p w14:paraId="57C3F605" w14:textId="24006DD8" w:rsidR="007A2EE8" w:rsidRPr="00534287" w:rsidRDefault="007A2EE8" w:rsidP="00534287">
            <w:pPr>
              <w:rPr>
                <w:b/>
                <w:bCs/>
                <w:sz w:val="22"/>
              </w:rPr>
            </w:pPr>
            <w:r w:rsidRPr="00534287">
              <w:rPr>
                <w:b/>
                <w:bCs/>
                <w:sz w:val="22"/>
              </w:rPr>
              <w:t>Net income/</w:t>
            </w:r>
            <w:r w:rsidRPr="00534287">
              <w:rPr>
                <w:b/>
                <w:bCs/>
                <w:sz w:val="22"/>
              </w:rPr>
              <w:br/>
              <w:t>(expenditure) before and after tax</w:t>
            </w:r>
          </w:p>
        </w:tc>
        <w:tc>
          <w:tcPr>
            <w:tcW w:w="970" w:type="dxa"/>
            <w:vAlign w:val="center"/>
          </w:tcPr>
          <w:p w14:paraId="13C20BAB" w14:textId="0CFA4FB8" w:rsidR="007A2EE8" w:rsidRPr="00534287" w:rsidRDefault="00534287" w:rsidP="00534287">
            <w:pPr>
              <w:rPr>
                <w:b/>
                <w:bCs/>
                <w:sz w:val="22"/>
              </w:rPr>
            </w:pPr>
            <w:r w:rsidRPr="00534287">
              <w:rPr>
                <w:b/>
                <w:bCs/>
                <w:sz w:val="22"/>
              </w:rPr>
              <w:t>-</w:t>
            </w:r>
          </w:p>
        </w:tc>
        <w:tc>
          <w:tcPr>
            <w:tcW w:w="1479" w:type="dxa"/>
            <w:vAlign w:val="center"/>
          </w:tcPr>
          <w:p w14:paraId="16464E2E" w14:textId="79D0ED1A" w:rsidR="007A2EE8" w:rsidRPr="00534287" w:rsidRDefault="00534287" w:rsidP="00534287">
            <w:pPr>
              <w:rPr>
                <w:b/>
                <w:bCs/>
                <w:sz w:val="22"/>
              </w:rPr>
            </w:pPr>
            <w:r>
              <w:rPr>
                <w:b/>
                <w:bCs/>
                <w:sz w:val="22"/>
              </w:rPr>
              <w:t>£</w:t>
            </w:r>
            <w:r w:rsidR="007A2EE8" w:rsidRPr="00534287">
              <w:rPr>
                <w:b/>
                <w:bCs/>
                <w:sz w:val="22"/>
              </w:rPr>
              <w:t>1,122,192</w:t>
            </w:r>
          </w:p>
        </w:tc>
        <w:tc>
          <w:tcPr>
            <w:tcW w:w="1478" w:type="dxa"/>
            <w:vAlign w:val="center"/>
          </w:tcPr>
          <w:p w14:paraId="2231F0E3" w14:textId="615D2163" w:rsidR="007A2EE8" w:rsidRPr="00534287" w:rsidRDefault="00534287" w:rsidP="00534287">
            <w:pPr>
              <w:rPr>
                <w:b/>
                <w:bCs/>
                <w:sz w:val="22"/>
              </w:rPr>
            </w:pPr>
            <w:r>
              <w:rPr>
                <w:b/>
                <w:bCs/>
                <w:sz w:val="22"/>
              </w:rPr>
              <w:t>-£</w:t>
            </w:r>
            <w:r w:rsidR="007A2EE8" w:rsidRPr="00534287">
              <w:rPr>
                <w:b/>
                <w:bCs/>
                <w:sz w:val="22"/>
              </w:rPr>
              <w:t>798,699</w:t>
            </w:r>
          </w:p>
        </w:tc>
        <w:tc>
          <w:tcPr>
            <w:tcW w:w="1479" w:type="dxa"/>
            <w:vAlign w:val="center"/>
          </w:tcPr>
          <w:p w14:paraId="70F2F473" w14:textId="4CD6B45F" w:rsidR="007A2EE8" w:rsidRPr="00534287" w:rsidRDefault="00534287" w:rsidP="00534287">
            <w:pPr>
              <w:rPr>
                <w:b/>
                <w:bCs/>
                <w:sz w:val="22"/>
              </w:rPr>
            </w:pPr>
            <w:r>
              <w:rPr>
                <w:b/>
                <w:bCs/>
                <w:sz w:val="22"/>
              </w:rPr>
              <w:t>£</w:t>
            </w:r>
            <w:r w:rsidR="007A2EE8" w:rsidRPr="00534287">
              <w:rPr>
                <w:b/>
                <w:bCs/>
                <w:sz w:val="22"/>
              </w:rPr>
              <w:t>543,584</w:t>
            </w:r>
          </w:p>
        </w:tc>
        <w:tc>
          <w:tcPr>
            <w:tcW w:w="1478" w:type="dxa"/>
            <w:vAlign w:val="center"/>
          </w:tcPr>
          <w:p w14:paraId="3398E4A0" w14:textId="63D27F72" w:rsidR="007A2EE8" w:rsidRPr="00534287" w:rsidRDefault="00534287" w:rsidP="00534287">
            <w:pPr>
              <w:rPr>
                <w:b/>
                <w:bCs/>
                <w:sz w:val="22"/>
              </w:rPr>
            </w:pPr>
            <w:r>
              <w:rPr>
                <w:b/>
                <w:bCs/>
                <w:sz w:val="22"/>
              </w:rPr>
              <w:t>£</w:t>
            </w:r>
            <w:r w:rsidR="007A2EE8" w:rsidRPr="00534287">
              <w:rPr>
                <w:b/>
                <w:bCs/>
                <w:sz w:val="22"/>
              </w:rPr>
              <w:t>867,077</w:t>
            </w:r>
          </w:p>
        </w:tc>
        <w:tc>
          <w:tcPr>
            <w:tcW w:w="1479" w:type="dxa"/>
            <w:vAlign w:val="center"/>
          </w:tcPr>
          <w:p w14:paraId="0B87A9EA" w14:textId="1D701793" w:rsidR="007A2EE8" w:rsidRPr="00534287" w:rsidRDefault="00534287" w:rsidP="00534287">
            <w:pPr>
              <w:rPr>
                <w:b/>
                <w:bCs/>
                <w:sz w:val="22"/>
              </w:rPr>
            </w:pPr>
            <w:r>
              <w:rPr>
                <w:b/>
                <w:bCs/>
                <w:sz w:val="22"/>
              </w:rPr>
              <w:t>£</w:t>
            </w:r>
            <w:r w:rsidR="007A2EE8" w:rsidRPr="00534287">
              <w:rPr>
                <w:b/>
                <w:bCs/>
                <w:sz w:val="22"/>
              </w:rPr>
              <w:t>223,957</w:t>
            </w:r>
          </w:p>
        </w:tc>
      </w:tr>
      <w:tr w:rsidR="001E3073" w:rsidRPr="00994DAA" w14:paraId="2DA6D500" w14:textId="77777777" w:rsidTr="00534287">
        <w:trPr>
          <w:trHeight w:val="300"/>
        </w:trPr>
        <w:tc>
          <w:tcPr>
            <w:tcW w:w="1986" w:type="dxa"/>
            <w:vAlign w:val="center"/>
          </w:tcPr>
          <w:p w14:paraId="61C889F7" w14:textId="4AD2A85F" w:rsidR="001E3073" w:rsidRPr="00534287" w:rsidRDefault="001E3073" w:rsidP="00534287">
            <w:pPr>
              <w:rPr>
                <w:sz w:val="22"/>
              </w:rPr>
            </w:pPr>
            <w:r w:rsidRPr="00534287">
              <w:rPr>
                <w:sz w:val="22"/>
              </w:rPr>
              <w:t>Transfers between funds</w:t>
            </w:r>
          </w:p>
        </w:tc>
        <w:tc>
          <w:tcPr>
            <w:tcW w:w="970" w:type="dxa"/>
            <w:vAlign w:val="center"/>
          </w:tcPr>
          <w:p w14:paraId="6561A0C5" w14:textId="0B79D698" w:rsidR="001E3073" w:rsidRPr="00534287" w:rsidRDefault="001E3073" w:rsidP="00534287">
            <w:pPr>
              <w:rPr>
                <w:sz w:val="22"/>
              </w:rPr>
            </w:pPr>
            <w:r w:rsidRPr="00534287">
              <w:rPr>
                <w:sz w:val="22"/>
              </w:rPr>
              <w:t>12</w:t>
            </w:r>
          </w:p>
        </w:tc>
        <w:tc>
          <w:tcPr>
            <w:tcW w:w="1479" w:type="dxa"/>
            <w:vAlign w:val="center"/>
          </w:tcPr>
          <w:p w14:paraId="6D618FD0" w14:textId="176717F7" w:rsidR="001E3073" w:rsidRPr="00534287" w:rsidRDefault="00534287" w:rsidP="00534287">
            <w:pPr>
              <w:rPr>
                <w:sz w:val="22"/>
              </w:rPr>
            </w:pPr>
            <w:r>
              <w:rPr>
                <w:sz w:val="22"/>
              </w:rPr>
              <w:t>-£</w:t>
            </w:r>
            <w:r w:rsidR="001E3073" w:rsidRPr="00534287">
              <w:rPr>
                <w:sz w:val="22"/>
              </w:rPr>
              <w:t>881,363</w:t>
            </w:r>
          </w:p>
        </w:tc>
        <w:tc>
          <w:tcPr>
            <w:tcW w:w="1478" w:type="dxa"/>
            <w:vAlign w:val="center"/>
          </w:tcPr>
          <w:p w14:paraId="52D70E21" w14:textId="690F25AF" w:rsidR="001E3073" w:rsidRPr="00534287" w:rsidRDefault="00534287" w:rsidP="00534287">
            <w:pPr>
              <w:rPr>
                <w:sz w:val="22"/>
              </w:rPr>
            </w:pPr>
            <w:r>
              <w:rPr>
                <w:sz w:val="22"/>
              </w:rPr>
              <w:t>£</w:t>
            </w:r>
            <w:r w:rsidR="001E3073" w:rsidRPr="00534287">
              <w:rPr>
                <w:sz w:val="22"/>
              </w:rPr>
              <w:t>879,969</w:t>
            </w:r>
          </w:p>
        </w:tc>
        <w:tc>
          <w:tcPr>
            <w:tcW w:w="1479" w:type="dxa"/>
            <w:vAlign w:val="center"/>
          </w:tcPr>
          <w:p w14:paraId="1F45F3AA" w14:textId="00E2735C" w:rsidR="001E3073" w:rsidRPr="00534287" w:rsidRDefault="00534287" w:rsidP="00534287">
            <w:pPr>
              <w:rPr>
                <w:sz w:val="22"/>
              </w:rPr>
            </w:pPr>
            <w:r>
              <w:rPr>
                <w:sz w:val="22"/>
              </w:rPr>
              <w:t>£</w:t>
            </w:r>
            <w:r w:rsidR="001E3073" w:rsidRPr="00534287">
              <w:rPr>
                <w:sz w:val="22"/>
              </w:rPr>
              <w:t>1,394</w:t>
            </w:r>
          </w:p>
        </w:tc>
        <w:tc>
          <w:tcPr>
            <w:tcW w:w="1478" w:type="dxa"/>
            <w:vAlign w:val="center"/>
          </w:tcPr>
          <w:p w14:paraId="59A174E8" w14:textId="336D0F8F" w:rsidR="001E3073" w:rsidRPr="00534287" w:rsidRDefault="001E3073" w:rsidP="00534287">
            <w:pPr>
              <w:rPr>
                <w:sz w:val="22"/>
              </w:rPr>
            </w:pPr>
            <w:r w:rsidRPr="00534287">
              <w:rPr>
                <w:sz w:val="22"/>
              </w:rPr>
              <w:t xml:space="preserve">- </w:t>
            </w:r>
          </w:p>
        </w:tc>
        <w:tc>
          <w:tcPr>
            <w:tcW w:w="1479" w:type="dxa"/>
            <w:vAlign w:val="center"/>
          </w:tcPr>
          <w:p w14:paraId="220ED24F" w14:textId="79FA9F36" w:rsidR="001E3073" w:rsidRPr="00534287" w:rsidRDefault="001E3073" w:rsidP="00534287">
            <w:pPr>
              <w:rPr>
                <w:sz w:val="22"/>
              </w:rPr>
            </w:pPr>
            <w:r w:rsidRPr="00534287">
              <w:rPr>
                <w:sz w:val="22"/>
              </w:rPr>
              <w:t xml:space="preserve">- </w:t>
            </w:r>
          </w:p>
        </w:tc>
      </w:tr>
      <w:tr w:rsidR="001E3073" w:rsidRPr="00994DAA" w14:paraId="24036C71" w14:textId="77777777" w:rsidTr="00534287">
        <w:trPr>
          <w:trHeight w:val="300"/>
        </w:trPr>
        <w:tc>
          <w:tcPr>
            <w:tcW w:w="1986" w:type="dxa"/>
            <w:vAlign w:val="center"/>
          </w:tcPr>
          <w:p w14:paraId="535C2944" w14:textId="0E92222D" w:rsidR="001E3073" w:rsidRPr="00534287" w:rsidRDefault="001E3073" w:rsidP="00534287">
            <w:pPr>
              <w:rPr>
                <w:sz w:val="22"/>
              </w:rPr>
            </w:pPr>
            <w:r w:rsidRPr="00534287">
              <w:rPr>
                <w:sz w:val="22"/>
              </w:rPr>
              <w:t>(Loss)/Gain on interest rate swap</w:t>
            </w:r>
          </w:p>
        </w:tc>
        <w:tc>
          <w:tcPr>
            <w:tcW w:w="970" w:type="dxa"/>
            <w:vAlign w:val="center"/>
          </w:tcPr>
          <w:p w14:paraId="11A7E787" w14:textId="1EBAD8A6" w:rsidR="001E3073" w:rsidRPr="00534287" w:rsidRDefault="001E3073" w:rsidP="00534287">
            <w:pPr>
              <w:rPr>
                <w:sz w:val="22"/>
              </w:rPr>
            </w:pPr>
            <w:r w:rsidRPr="00534287">
              <w:rPr>
                <w:sz w:val="22"/>
              </w:rPr>
              <w:t>4</w:t>
            </w:r>
          </w:p>
        </w:tc>
        <w:tc>
          <w:tcPr>
            <w:tcW w:w="1479" w:type="dxa"/>
            <w:vAlign w:val="center"/>
          </w:tcPr>
          <w:p w14:paraId="7169E701" w14:textId="73EFE2E8" w:rsidR="001E3073" w:rsidRPr="00534287" w:rsidRDefault="00534287" w:rsidP="00534287">
            <w:pPr>
              <w:rPr>
                <w:sz w:val="22"/>
              </w:rPr>
            </w:pPr>
            <w:r>
              <w:rPr>
                <w:sz w:val="22"/>
              </w:rPr>
              <w:t>-£</w:t>
            </w:r>
            <w:r w:rsidR="001E3073" w:rsidRPr="00534287">
              <w:rPr>
                <w:sz w:val="22"/>
              </w:rPr>
              <w:t>27,805</w:t>
            </w:r>
          </w:p>
        </w:tc>
        <w:tc>
          <w:tcPr>
            <w:tcW w:w="1478" w:type="dxa"/>
            <w:vAlign w:val="center"/>
          </w:tcPr>
          <w:p w14:paraId="06CFFDB7" w14:textId="48D126AB" w:rsidR="001E3073" w:rsidRPr="00534287" w:rsidRDefault="001E3073" w:rsidP="00534287">
            <w:pPr>
              <w:rPr>
                <w:sz w:val="22"/>
              </w:rPr>
            </w:pPr>
            <w:r w:rsidRPr="00534287">
              <w:rPr>
                <w:sz w:val="22"/>
              </w:rPr>
              <w:t xml:space="preserve">- </w:t>
            </w:r>
          </w:p>
        </w:tc>
        <w:tc>
          <w:tcPr>
            <w:tcW w:w="1479" w:type="dxa"/>
            <w:vAlign w:val="center"/>
          </w:tcPr>
          <w:p w14:paraId="7444FBC4" w14:textId="1AC54F9B" w:rsidR="001E3073" w:rsidRPr="00534287" w:rsidRDefault="001E3073" w:rsidP="00534287">
            <w:pPr>
              <w:rPr>
                <w:sz w:val="22"/>
              </w:rPr>
            </w:pPr>
            <w:r w:rsidRPr="00534287">
              <w:rPr>
                <w:sz w:val="22"/>
              </w:rPr>
              <w:t xml:space="preserve">- </w:t>
            </w:r>
          </w:p>
        </w:tc>
        <w:tc>
          <w:tcPr>
            <w:tcW w:w="1478" w:type="dxa"/>
            <w:vAlign w:val="center"/>
          </w:tcPr>
          <w:p w14:paraId="157B8771" w14:textId="1B6BA08A" w:rsidR="001E3073" w:rsidRPr="00534287" w:rsidRDefault="00534287" w:rsidP="00534287">
            <w:pPr>
              <w:rPr>
                <w:sz w:val="22"/>
              </w:rPr>
            </w:pPr>
            <w:r>
              <w:rPr>
                <w:sz w:val="22"/>
              </w:rPr>
              <w:t>-£</w:t>
            </w:r>
            <w:r w:rsidR="001E3073" w:rsidRPr="00534287">
              <w:rPr>
                <w:sz w:val="22"/>
              </w:rPr>
              <w:t>27,805</w:t>
            </w:r>
          </w:p>
        </w:tc>
        <w:tc>
          <w:tcPr>
            <w:tcW w:w="1479" w:type="dxa"/>
            <w:vAlign w:val="center"/>
          </w:tcPr>
          <w:p w14:paraId="3F07A9A1" w14:textId="0AFA9C5D" w:rsidR="001E3073" w:rsidRPr="00534287" w:rsidRDefault="00534287" w:rsidP="00534287">
            <w:pPr>
              <w:rPr>
                <w:sz w:val="22"/>
              </w:rPr>
            </w:pPr>
            <w:r>
              <w:rPr>
                <w:sz w:val="22"/>
              </w:rPr>
              <w:t>£</w:t>
            </w:r>
            <w:r w:rsidR="001E3073" w:rsidRPr="00534287">
              <w:rPr>
                <w:sz w:val="22"/>
              </w:rPr>
              <w:t>188,380</w:t>
            </w:r>
          </w:p>
        </w:tc>
      </w:tr>
      <w:tr w:rsidR="00534287" w:rsidRPr="00994DAA" w14:paraId="6AE64F47" w14:textId="77777777" w:rsidTr="00534287">
        <w:trPr>
          <w:trHeight w:val="300"/>
        </w:trPr>
        <w:tc>
          <w:tcPr>
            <w:tcW w:w="1986" w:type="dxa"/>
            <w:vAlign w:val="center"/>
          </w:tcPr>
          <w:p w14:paraId="3263F48E" w14:textId="7C50254C" w:rsidR="00534287" w:rsidRPr="00534287" w:rsidRDefault="00534287" w:rsidP="00534287">
            <w:pPr>
              <w:rPr>
                <w:b/>
                <w:bCs/>
                <w:sz w:val="22"/>
              </w:rPr>
            </w:pPr>
            <w:r w:rsidRPr="00534287">
              <w:rPr>
                <w:b/>
                <w:bCs/>
                <w:sz w:val="22"/>
              </w:rPr>
              <w:t>Net movement in funds</w:t>
            </w:r>
          </w:p>
        </w:tc>
        <w:tc>
          <w:tcPr>
            <w:tcW w:w="970" w:type="dxa"/>
            <w:vAlign w:val="center"/>
          </w:tcPr>
          <w:p w14:paraId="3FA9CCB1" w14:textId="560B5CF7" w:rsidR="00534287" w:rsidRPr="00534287" w:rsidRDefault="00534287" w:rsidP="00534287">
            <w:pPr>
              <w:rPr>
                <w:b/>
                <w:bCs/>
                <w:sz w:val="22"/>
              </w:rPr>
            </w:pPr>
            <w:r w:rsidRPr="00534287">
              <w:rPr>
                <w:b/>
                <w:bCs/>
                <w:sz w:val="22"/>
              </w:rPr>
              <w:t>-</w:t>
            </w:r>
          </w:p>
        </w:tc>
        <w:tc>
          <w:tcPr>
            <w:tcW w:w="1479" w:type="dxa"/>
            <w:vAlign w:val="center"/>
          </w:tcPr>
          <w:p w14:paraId="701E8BB9" w14:textId="291AAFF9" w:rsidR="00534287" w:rsidRPr="00534287" w:rsidRDefault="00534287" w:rsidP="00534287">
            <w:pPr>
              <w:rPr>
                <w:b/>
                <w:bCs/>
                <w:sz w:val="22"/>
              </w:rPr>
            </w:pPr>
            <w:r w:rsidRPr="00534287">
              <w:rPr>
                <w:b/>
                <w:bCs/>
                <w:sz w:val="22"/>
              </w:rPr>
              <w:t>£213,024</w:t>
            </w:r>
          </w:p>
        </w:tc>
        <w:tc>
          <w:tcPr>
            <w:tcW w:w="1478" w:type="dxa"/>
            <w:vAlign w:val="center"/>
          </w:tcPr>
          <w:p w14:paraId="5EE327D9" w14:textId="40CA39DD" w:rsidR="00534287" w:rsidRPr="00534287" w:rsidRDefault="00534287" w:rsidP="00534287">
            <w:pPr>
              <w:rPr>
                <w:b/>
                <w:bCs/>
                <w:sz w:val="22"/>
              </w:rPr>
            </w:pPr>
            <w:r w:rsidRPr="00534287">
              <w:rPr>
                <w:b/>
                <w:bCs/>
                <w:sz w:val="22"/>
              </w:rPr>
              <w:t>£81,270</w:t>
            </w:r>
          </w:p>
        </w:tc>
        <w:tc>
          <w:tcPr>
            <w:tcW w:w="1479" w:type="dxa"/>
            <w:vAlign w:val="center"/>
          </w:tcPr>
          <w:p w14:paraId="4B7CA28C" w14:textId="7F537C08" w:rsidR="00534287" w:rsidRPr="00534287" w:rsidRDefault="00534287" w:rsidP="00534287">
            <w:pPr>
              <w:rPr>
                <w:b/>
                <w:bCs/>
                <w:sz w:val="22"/>
              </w:rPr>
            </w:pPr>
            <w:r w:rsidRPr="00534287">
              <w:rPr>
                <w:b/>
                <w:bCs/>
                <w:sz w:val="22"/>
              </w:rPr>
              <w:t>£544,978</w:t>
            </w:r>
          </w:p>
        </w:tc>
        <w:tc>
          <w:tcPr>
            <w:tcW w:w="1478" w:type="dxa"/>
            <w:vAlign w:val="center"/>
          </w:tcPr>
          <w:p w14:paraId="0774B239" w14:textId="6DCA2753" w:rsidR="00534287" w:rsidRPr="00534287" w:rsidRDefault="00534287" w:rsidP="00534287">
            <w:pPr>
              <w:rPr>
                <w:b/>
                <w:bCs/>
                <w:sz w:val="22"/>
              </w:rPr>
            </w:pPr>
            <w:r w:rsidRPr="00534287">
              <w:rPr>
                <w:b/>
                <w:bCs/>
                <w:sz w:val="22"/>
              </w:rPr>
              <w:t>£839,272</w:t>
            </w:r>
          </w:p>
        </w:tc>
        <w:tc>
          <w:tcPr>
            <w:tcW w:w="1479" w:type="dxa"/>
            <w:vAlign w:val="center"/>
          </w:tcPr>
          <w:p w14:paraId="22E5F49F" w14:textId="4B4D412D" w:rsidR="00534287" w:rsidRPr="00534287" w:rsidRDefault="00534287" w:rsidP="00534287">
            <w:pPr>
              <w:rPr>
                <w:b/>
                <w:bCs/>
                <w:sz w:val="22"/>
              </w:rPr>
            </w:pPr>
            <w:r w:rsidRPr="00534287">
              <w:rPr>
                <w:b/>
                <w:bCs/>
                <w:sz w:val="22"/>
              </w:rPr>
              <w:t>£412,337</w:t>
            </w:r>
          </w:p>
        </w:tc>
      </w:tr>
    </w:tbl>
    <w:p w14:paraId="3E836FB4" w14:textId="77777777" w:rsidR="008B4322" w:rsidRPr="00613E34" w:rsidRDefault="008B4322" w:rsidP="008B4322">
      <w:pPr>
        <w:pStyle w:val="Heading4"/>
      </w:pPr>
      <w:r w:rsidRPr="00613E34">
        <w:t>Reconciliation of funds</w:t>
      </w:r>
    </w:p>
    <w:tbl>
      <w:tblPr>
        <w:tblStyle w:val="TableGridLight"/>
        <w:tblW w:w="10349" w:type="dxa"/>
        <w:tblInd w:w="-4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60" w:firstRow="1" w:lastRow="1" w:firstColumn="0" w:lastColumn="0" w:noHBand="0" w:noVBand="1"/>
      </w:tblPr>
      <w:tblGrid>
        <w:gridCol w:w="1986"/>
        <w:gridCol w:w="970"/>
        <w:gridCol w:w="1479"/>
        <w:gridCol w:w="1478"/>
        <w:gridCol w:w="1479"/>
        <w:gridCol w:w="1478"/>
        <w:gridCol w:w="1479"/>
      </w:tblGrid>
      <w:tr w:rsidR="008B4322" w:rsidRPr="00994DAA" w14:paraId="5046A457" w14:textId="77777777" w:rsidTr="006651C8">
        <w:trPr>
          <w:trHeight w:val="300"/>
        </w:trPr>
        <w:tc>
          <w:tcPr>
            <w:tcW w:w="1986" w:type="dxa"/>
            <w:shd w:val="clear" w:color="auto" w:fill="F2F2F2" w:themeFill="background1" w:themeFillShade="F2"/>
            <w:vAlign w:val="center"/>
          </w:tcPr>
          <w:p w14:paraId="1F154308" w14:textId="54DC4919" w:rsidR="008B4322" w:rsidRPr="00994DAA" w:rsidRDefault="00C70CD2" w:rsidP="006651C8">
            <w:pPr>
              <w:rPr>
                <w:rFonts w:asciiTheme="majorHAnsi" w:hAnsiTheme="majorHAnsi" w:cs="Arial"/>
                <w:b/>
                <w:bCs/>
                <w:color w:val="000000"/>
                <w:sz w:val="22"/>
              </w:rPr>
            </w:pPr>
            <w:r>
              <w:rPr>
                <w:rFonts w:asciiTheme="majorHAnsi" w:hAnsiTheme="majorHAnsi" w:cs="Arial"/>
                <w:b/>
                <w:bCs/>
                <w:color w:val="000000"/>
                <w:sz w:val="22"/>
              </w:rPr>
              <w:t>Funds</w:t>
            </w:r>
          </w:p>
        </w:tc>
        <w:tc>
          <w:tcPr>
            <w:tcW w:w="970" w:type="dxa"/>
            <w:shd w:val="clear" w:color="auto" w:fill="F2F2F2" w:themeFill="background1" w:themeFillShade="F2"/>
            <w:vAlign w:val="center"/>
          </w:tcPr>
          <w:p w14:paraId="0DB94BC6" w14:textId="77777777" w:rsidR="008B4322" w:rsidRPr="00994DAA" w:rsidRDefault="008B4322" w:rsidP="006651C8">
            <w:pPr>
              <w:rPr>
                <w:rFonts w:asciiTheme="majorHAnsi" w:hAnsiTheme="majorHAnsi"/>
                <w:b/>
                <w:bCs/>
                <w:sz w:val="22"/>
              </w:rPr>
            </w:pPr>
            <w:r w:rsidRPr="00994DAA">
              <w:rPr>
                <w:rFonts w:asciiTheme="majorHAnsi" w:hAnsiTheme="majorHAnsi" w:cs="Arial"/>
                <w:b/>
                <w:bCs/>
                <w:color w:val="000000"/>
                <w:sz w:val="22"/>
              </w:rPr>
              <w:t>Note</w:t>
            </w:r>
          </w:p>
        </w:tc>
        <w:tc>
          <w:tcPr>
            <w:tcW w:w="1479" w:type="dxa"/>
            <w:shd w:val="clear" w:color="auto" w:fill="F2F2F2" w:themeFill="background1" w:themeFillShade="F2"/>
            <w:vAlign w:val="center"/>
          </w:tcPr>
          <w:p w14:paraId="189C9172" w14:textId="77777777" w:rsidR="008B4322" w:rsidRPr="00994DAA" w:rsidRDefault="008B4322" w:rsidP="006651C8">
            <w:pPr>
              <w:rPr>
                <w:rFonts w:asciiTheme="majorHAnsi" w:hAnsiTheme="majorHAnsi" w:cs="Arial"/>
                <w:b/>
                <w:bCs/>
                <w:color w:val="000000"/>
                <w:sz w:val="22"/>
              </w:rPr>
            </w:pPr>
            <w:r w:rsidRPr="00994DAA">
              <w:rPr>
                <w:rFonts w:asciiTheme="majorHAnsi" w:hAnsiTheme="majorHAnsi" w:cs="Arial"/>
                <w:b/>
                <w:bCs/>
                <w:color w:val="000000"/>
                <w:sz w:val="22"/>
              </w:rPr>
              <w:t>Unrestricted General Funds</w:t>
            </w:r>
          </w:p>
        </w:tc>
        <w:tc>
          <w:tcPr>
            <w:tcW w:w="1478" w:type="dxa"/>
            <w:shd w:val="clear" w:color="auto" w:fill="F2F2F2" w:themeFill="background1" w:themeFillShade="F2"/>
            <w:vAlign w:val="center"/>
          </w:tcPr>
          <w:p w14:paraId="498483D4" w14:textId="77777777" w:rsidR="008B4322" w:rsidRPr="00994DAA" w:rsidRDefault="008B4322" w:rsidP="006651C8">
            <w:pPr>
              <w:rPr>
                <w:rFonts w:asciiTheme="majorHAnsi" w:hAnsiTheme="majorHAnsi" w:cs="Arial"/>
                <w:b/>
                <w:bCs/>
                <w:color w:val="000000" w:themeColor="text1"/>
                <w:sz w:val="22"/>
              </w:rPr>
            </w:pPr>
            <w:r w:rsidRPr="00994DAA">
              <w:rPr>
                <w:rFonts w:asciiTheme="majorHAnsi" w:hAnsiTheme="majorHAnsi" w:cs="Arial"/>
                <w:b/>
                <w:bCs/>
                <w:color w:val="000000" w:themeColor="text1"/>
                <w:sz w:val="22"/>
              </w:rPr>
              <w:t>Unrestricted Designated Funds</w:t>
            </w:r>
          </w:p>
        </w:tc>
        <w:tc>
          <w:tcPr>
            <w:tcW w:w="1479" w:type="dxa"/>
            <w:shd w:val="clear" w:color="auto" w:fill="F2F2F2" w:themeFill="background1" w:themeFillShade="F2"/>
            <w:vAlign w:val="center"/>
          </w:tcPr>
          <w:p w14:paraId="7BC22571" w14:textId="77777777" w:rsidR="008B4322" w:rsidRPr="00994DAA" w:rsidRDefault="008B4322" w:rsidP="006651C8">
            <w:pPr>
              <w:rPr>
                <w:rFonts w:asciiTheme="majorHAnsi" w:hAnsiTheme="majorHAnsi" w:cs="Arial"/>
                <w:b/>
                <w:bCs/>
                <w:color w:val="000000"/>
                <w:sz w:val="22"/>
              </w:rPr>
            </w:pPr>
            <w:r w:rsidRPr="00994DAA">
              <w:rPr>
                <w:rFonts w:asciiTheme="majorHAnsi" w:hAnsiTheme="majorHAnsi" w:cs="Arial"/>
                <w:b/>
                <w:bCs/>
                <w:color w:val="000000"/>
                <w:sz w:val="22"/>
              </w:rPr>
              <w:t>Restricted Funds</w:t>
            </w:r>
          </w:p>
        </w:tc>
        <w:tc>
          <w:tcPr>
            <w:tcW w:w="1478" w:type="dxa"/>
            <w:shd w:val="clear" w:color="auto" w:fill="F2F2F2" w:themeFill="background1" w:themeFillShade="F2"/>
            <w:vAlign w:val="center"/>
          </w:tcPr>
          <w:p w14:paraId="6223608D" w14:textId="77777777" w:rsidR="008B4322" w:rsidRPr="00994DAA" w:rsidRDefault="008B4322" w:rsidP="006651C8">
            <w:pPr>
              <w:rPr>
                <w:rFonts w:asciiTheme="majorHAnsi" w:hAnsiTheme="majorHAnsi" w:cs="Arial"/>
                <w:b/>
                <w:bCs/>
                <w:color w:val="000000"/>
                <w:sz w:val="22"/>
              </w:rPr>
            </w:pPr>
            <w:r w:rsidRPr="00994DAA">
              <w:rPr>
                <w:rFonts w:asciiTheme="majorHAnsi" w:hAnsiTheme="majorHAnsi" w:cs="Arial"/>
                <w:b/>
                <w:bCs/>
                <w:color w:val="000000" w:themeColor="text1"/>
                <w:sz w:val="22"/>
              </w:rPr>
              <w:t>Total 2024</w:t>
            </w:r>
          </w:p>
        </w:tc>
        <w:tc>
          <w:tcPr>
            <w:tcW w:w="1479" w:type="dxa"/>
            <w:shd w:val="clear" w:color="auto" w:fill="F2F2F2" w:themeFill="background1" w:themeFillShade="F2"/>
            <w:vAlign w:val="center"/>
          </w:tcPr>
          <w:p w14:paraId="023BEED9" w14:textId="77777777" w:rsidR="008B4322" w:rsidRPr="00994DAA" w:rsidRDefault="008B4322" w:rsidP="006651C8">
            <w:pPr>
              <w:rPr>
                <w:rFonts w:asciiTheme="majorHAnsi" w:hAnsiTheme="majorHAnsi" w:cs="Arial"/>
                <w:b/>
                <w:bCs/>
                <w:color w:val="000000"/>
                <w:sz w:val="22"/>
              </w:rPr>
            </w:pPr>
            <w:r w:rsidRPr="00994DAA">
              <w:rPr>
                <w:rFonts w:asciiTheme="majorHAnsi" w:hAnsiTheme="majorHAnsi" w:cs="Arial"/>
                <w:b/>
                <w:bCs/>
                <w:color w:val="000000" w:themeColor="text1"/>
                <w:sz w:val="22"/>
              </w:rPr>
              <w:t>Total 2023</w:t>
            </w:r>
          </w:p>
        </w:tc>
      </w:tr>
      <w:tr w:rsidR="0029083E" w:rsidRPr="00994DAA" w14:paraId="29A9F85D" w14:textId="77777777" w:rsidTr="00920351">
        <w:trPr>
          <w:trHeight w:val="300"/>
        </w:trPr>
        <w:tc>
          <w:tcPr>
            <w:tcW w:w="1986" w:type="dxa"/>
            <w:vAlign w:val="center"/>
          </w:tcPr>
          <w:p w14:paraId="411B8F93" w14:textId="00EB5B36" w:rsidR="0029083E" w:rsidRPr="00920351" w:rsidRDefault="0029083E" w:rsidP="00920351">
            <w:pPr>
              <w:rPr>
                <w:b/>
                <w:bCs/>
                <w:sz w:val="22"/>
              </w:rPr>
            </w:pPr>
            <w:r w:rsidRPr="00920351">
              <w:rPr>
                <w:sz w:val="22"/>
              </w:rPr>
              <w:t>Total funds brought forward at 1 April</w:t>
            </w:r>
          </w:p>
        </w:tc>
        <w:tc>
          <w:tcPr>
            <w:tcW w:w="970" w:type="dxa"/>
            <w:vAlign w:val="center"/>
          </w:tcPr>
          <w:p w14:paraId="595FCF72" w14:textId="5351FD4E" w:rsidR="0029083E" w:rsidRPr="00920351" w:rsidRDefault="0029083E" w:rsidP="00920351">
            <w:pPr>
              <w:rPr>
                <w:sz w:val="22"/>
              </w:rPr>
            </w:pPr>
            <w:r w:rsidRPr="00920351">
              <w:rPr>
                <w:sz w:val="22"/>
              </w:rPr>
              <w:t>-</w:t>
            </w:r>
          </w:p>
        </w:tc>
        <w:tc>
          <w:tcPr>
            <w:tcW w:w="1479" w:type="dxa"/>
            <w:vAlign w:val="center"/>
          </w:tcPr>
          <w:p w14:paraId="4BA62879" w14:textId="217239CD" w:rsidR="0029083E" w:rsidRPr="00920351" w:rsidRDefault="00920351" w:rsidP="00920351">
            <w:pPr>
              <w:rPr>
                <w:rFonts w:cs="Arial"/>
                <w:color w:val="000000"/>
                <w:sz w:val="22"/>
              </w:rPr>
            </w:pPr>
            <w:r>
              <w:rPr>
                <w:sz w:val="22"/>
              </w:rPr>
              <w:t>£</w:t>
            </w:r>
            <w:r w:rsidR="0029083E" w:rsidRPr="00920351">
              <w:rPr>
                <w:sz w:val="22"/>
              </w:rPr>
              <w:t>6,778,915</w:t>
            </w:r>
          </w:p>
        </w:tc>
        <w:tc>
          <w:tcPr>
            <w:tcW w:w="1478" w:type="dxa"/>
            <w:vAlign w:val="center"/>
          </w:tcPr>
          <w:p w14:paraId="406B7E8D" w14:textId="36202FC9" w:rsidR="0029083E" w:rsidRPr="00920351" w:rsidRDefault="00920351" w:rsidP="00920351">
            <w:pPr>
              <w:rPr>
                <w:rFonts w:cs="Arial"/>
                <w:color w:val="000000" w:themeColor="text1"/>
                <w:sz w:val="22"/>
              </w:rPr>
            </w:pPr>
            <w:r>
              <w:rPr>
                <w:sz w:val="22"/>
              </w:rPr>
              <w:t>£</w:t>
            </w:r>
            <w:r w:rsidR="0029083E" w:rsidRPr="00920351">
              <w:rPr>
                <w:sz w:val="22"/>
              </w:rPr>
              <w:t>21,129,873</w:t>
            </w:r>
          </w:p>
        </w:tc>
        <w:tc>
          <w:tcPr>
            <w:tcW w:w="1479" w:type="dxa"/>
            <w:vAlign w:val="center"/>
          </w:tcPr>
          <w:p w14:paraId="76E2C3D5" w14:textId="0BD60259" w:rsidR="0029083E" w:rsidRPr="00920351" w:rsidRDefault="00920351" w:rsidP="00920351">
            <w:pPr>
              <w:rPr>
                <w:b/>
                <w:bCs/>
                <w:sz w:val="22"/>
              </w:rPr>
            </w:pPr>
            <w:r>
              <w:rPr>
                <w:sz w:val="22"/>
              </w:rPr>
              <w:t>£</w:t>
            </w:r>
            <w:r w:rsidR="0029083E" w:rsidRPr="00920351">
              <w:rPr>
                <w:sz w:val="22"/>
              </w:rPr>
              <w:t>1,254,362</w:t>
            </w:r>
          </w:p>
        </w:tc>
        <w:tc>
          <w:tcPr>
            <w:tcW w:w="1478" w:type="dxa"/>
            <w:vAlign w:val="center"/>
          </w:tcPr>
          <w:p w14:paraId="747FAFB2" w14:textId="2C24B905" w:rsidR="0029083E" w:rsidRPr="00920351" w:rsidRDefault="00920351" w:rsidP="00920351">
            <w:pPr>
              <w:rPr>
                <w:b/>
                <w:bCs/>
                <w:sz w:val="22"/>
              </w:rPr>
            </w:pPr>
            <w:r>
              <w:rPr>
                <w:sz w:val="22"/>
              </w:rPr>
              <w:t>£</w:t>
            </w:r>
            <w:r w:rsidR="0029083E" w:rsidRPr="00920351">
              <w:rPr>
                <w:sz w:val="22"/>
              </w:rPr>
              <w:t>29,163,150</w:t>
            </w:r>
          </w:p>
        </w:tc>
        <w:tc>
          <w:tcPr>
            <w:tcW w:w="1479" w:type="dxa"/>
            <w:vAlign w:val="center"/>
          </w:tcPr>
          <w:p w14:paraId="61844077" w14:textId="17DAC07F" w:rsidR="0029083E" w:rsidRPr="00920351" w:rsidRDefault="00920351" w:rsidP="00920351">
            <w:pPr>
              <w:rPr>
                <w:b/>
                <w:bCs/>
                <w:sz w:val="22"/>
              </w:rPr>
            </w:pPr>
            <w:r>
              <w:rPr>
                <w:sz w:val="22"/>
              </w:rPr>
              <w:t>£</w:t>
            </w:r>
            <w:r w:rsidR="0029083E" w:rsidRPr="00920351">
              <w:rPr>
                <w:sz w:val="22"/>
              </w:rPr>
              <w:t>28,750,814</w:t>
            </w:r>
          </w:p>
        </w:tc>
      </w:tr>
      <w:tr w:rsidR="00920351" w:rsidRPr="00994DAA" w14:paraId="6448E0A8" w14:textId="77777777" w:rsidTr="00920351">
        <w:trPr>
          <w:trHeight w:val="300"/>
        </w:trPr>
        <w:tc>
          <w:tcPr>
            <w:tcW w:w="1986" w:type="dxa"/>
            <w:vAlign w:val="center"/>
          </w:tcPr>
          <w:p w14:paraId="78A9C72C" w14:textId="29179062" w:rsidR="00920351" w:rsidRPr="00920351" w:rsidRDefault="00920351" w:rsidP="00920351">
            <w:pPr>
              <w:rPr>
                <w:b/>
                <w:bCs/>
                <w:sz w:val="22"/>
              </w:rPr>
            </w:pPr>
            <w:r w:rsidRPr="00920351">
              <w:rPr>
                <w:sz w:val="22"/>
              </w:rPr>
              <w:t>Net movement in funds as above</w:t>
            </w:r>
          </w:p>
        </w:tc>
        <w:tc>
          <w:tcPr>
            <w:tcW w:w="970" w:type="dxa"/>
            <w:vAlign w:val="center"/>
          </w:tcPr>
          <w:p w14:paraId="244AD673" w14:textId="3DF11DD2" w:rsidR="00920351" w:rsidRPr="00920351" w:rsidRDefault="00920351" w:rsidP="00920351">
            <w:pPr>
              <w:rPr>
                <w:sz w:val="22"/>
              </w:rPr>
            </w:pPr>
            <w:r w:rsidRPr="00920351">
              <w:rPr>
                <w:sz w:val="22"/>
              </w:rPr>
              <w:t>-</w:t>
            </w:r>
          </w:p>
        </w:tc>
        <w:tc>
          <w:tcPr>
            <w:tcW w:w="1479" w:type="dxa"/>
            <w:vAlign w:val="center"/>
          </w:tcPr>
          <w:p w14:paraId="6611D02B" w14:textId="4D614138" w:rsidR="00920351" w:rsidRPr="00920351" w:rsidRDefault="00920351" w:rsidP="00920351">
            <w:pPr>
              <w:rPr>
                <w:rFonts w:cs="Arial"/>
                <w:color w:val="000000"/>
                <w:sz w:val="22"/>
              </w:rPr>
            </w:pPr>
            <w:r>
              <w:rPr>
                <w:sz w:val="22"/>
              </w:rPr>
              <w:t>£</w:t>
            </w:r>
            <w:r w:rsidRPr="00920351">
              <w:rPr>
                <w:sz w:val="22"/>
              </w:rPr>
              <w:t>213,024</w:t>
            </w:r>
          </w:p>
        </w:tc>
        <w:tc>
          <w:tcPr>
            <w:tcW w:w="1478" w:type="dxa"/>
            <w:vAlign w:val="center"/>
          </w:tcPr>
          <w:p w14:paraId="546BEC05" w14:textId="275D9D1E" w:rsidR="00920351" w:rsidRPr="00920351" w:rsidRDefault="00920351" w:rsidP="00920351">
            <w:pPr>
              <w:rPr>
                <w:rFonts w:cs="Arial"/>
                <w:color w:val="000000" w:themeColor="text1"/>
                <w:sz w:val="22"/>
              </w:rPr>
            </w:pPr>
            <w:r>
              <w:rPr>
                <w:sz w:val="22"/>
              </w:rPr>
              <w:t>£</w:t>
            </w:r>
            <w:r w:rsidRPr="00920351">
              <w:rPr>
                <w:sz w:val="22"/>
              </w:rPr>
              <w:t>81,270</w:t>
            </w:r>
          </w:p>
        </w:tc>
        <w:tc>
          <w:tcPr>
            <w:tcW w:w="1479" w:type="dxa"/>
            <w:vAlign w:val="center"/>
          </w:tcPr>
          <w:p w14:paraId="4B4A52F5" w14:textId="04074E90" w:rsidR="00920351" w:rsidRPr="00920351" w:rsidRDefault="00920351" w:rsidP="00920351">
            <w:pPr>
              <w:rPr>
                <w:b/>
                <w:bCs/>
                <w:sz w:val="22"/>
              </w:rPr>
            </w:pPr>
            <w:r>
              <w:rPr>
                <w:sz w:val="22"/>
              </w:rPr>
              <w:t>£</w:t>
            </w:r>
            <w:r w:rsidRPr="00920351">
              <w:rPr>
                <w:sz w:val="22"/>
              </w:rPr>
              <w:t>544,978</w:t>
            </w:r>
          </w:p>
        </w:tc>
        <w:tc>
          <w:tcPr>
            <w:tcW w:w="1478" w:type="dxa"/>
            <w:vAlign w:val="center"/>
          </w:tcPr>
          <w:p w14:paraId="7D5D645B" w14:textId="288EA972" w:rsidR="00920351" w:rsidRPr="00920351" w:rsidRDefault="00920351" w:rsidP="00920351">
            <w:pPr>
              <w:rPr>
                <w:b/>
                <w:bCs/>
                <w:sz w:val="22"/>
              </w:rPr>
            </w:pPr>
            <w:r>
              <w:rPr>
                <w:sz w:val="22"/>
              </w:rPr>
              <w:t>£</w:t>
            </w:r>
            <w:r w:rsidRPr="00920351">
              <w:rPr>
                <w:sz w:val="22"/>
              </w:rPr>
              <w:t>839,272</w:t>
            </w:r>
          </w:p>
        </w:tc>
        <w:tc>
          <w:tcPr>
            <w:tcW w:w="1479" w:type="dxa"/>
            <w:vAlign w:val="center"/>
          </w:tcPr>
          <w:p w14:paraId="02DFF1B8" w14:textId="3E178D25" w:rsidR="00920351" w:rsidRPr="00920351" w:rsidRDefault="00920351" w:rsidP="00920351">
            <w:pPr>
              <w:rPr>
                <w:b/>
                <w:bCs/>
                <w:sz w:val="22"/>
              </w:rPr>
            </w:pPr>
            <w:r>
              <w:rPr>
                <w:sz w:val="22"/>
              </w:rPr>
              <w:t>£</w:t>
            </w:r>
            <w:r w:rsidRPr="00920351">
              <w:rPr>
                <w:sz w:val="22"/>
              </w:rPr>
              <w:t>412,337</w:t>
            </w:r>
          </w:p>
        </w:tc>
      </w:tr>
      <w:tr w:rsidR="00920351" w:rsidRPr="00994DAA" w14:paraId="6226D22B" w14:textId="77777777" w:rsidTr="00920351">
        <w:trPr>
          <w:trHeight w:val="300"/>
        </w:trPr>
        <w:tc>
          <w:tcPr>
            <w:tcW w:w="1986" w:type="dxa"/>
            <w:vAlign w:val="center"/>
          </w:tcPr>
          <w:p w14:paraId="5ADF6B71" w14:textId="523190EE" w:rsidR="00920351" w:rsidRPr="00920351" w:rsidRDefault="00920351" w:rsidP="00920351">
            <w:pPr>
              <w:rPr>
                <w:b/>
                <w:bCs/>
                <w:sz w:val="22"/>
              </w:rPr>
            </w:pPr>
            <w:r w:rsidRPr="00920351">
              <w:rPr>
                <w:b/>
                <w:bCs/>
                <w:sz w:val="22"/>
              </w:rPr>
              <w:t>Total funds carried forward at 31 March</w:t>
            </w:r>
          </w:p>
        </w:tc>
        <w:tc>
          <w:tcPr>
            <w:tcW w:w="970" w:type="dxa"/>
            <w:vAlign w:val="center"/>
          </w:tcPr>
          <w:p w14:paraId="4829B9CC" w14:textId="6611D97A" w:rsidR="00920351" w:rsidRPr="00920351" w:rsidRDefault="00920351" w:rsidP="00920351">
            <w:pPr>
              <w:rPr>
                <w:b/>
                <w:bCs/>
                <w:sz w:val="22"/>
              </w:rPr>
            </w:pPr>
            <w:r w:rsidRPr="00920351">
              <w:rPr>
                <w:b/>
                <w:bCs/>
                <w:sz w:val="22"/>
              </w:rPr>
              <w:t>-</w:t>
            </w:r>
          </w:p>
        </w:tc>
        <w:tc>
          <w:tcPr>
            <w:tcW w:w="1479" w:type="dxa"/>
            <w:vAlign w:val="center"/>
          </w:tcPr>
          <w:p w14:paraId="03C9A898" w14:textId="270FD976" w:rsidR="00920351" w:rsidRPr="00920351" w:rsidRDefault="00920351" w:rsidP="00920351">
            <w:pPr>
              <w:rPr>
                <w:b/>
                <w:bCs/>
                <w:sz w:val="22"/>
              </w:rPr>
            </w:pPr>
            <w:r w:rsidRPr="00920351">
              <w:rPr>
                <w:b/>
                <w:bCs/>
                <w:sz w:val="22"/>
              </w:rPr>
              <w:t>£6,991,939</w:t>
            </w:r>
          </w:p>
        </w:tc>
        <w:tc>
          <w:tcPr>
            <w:tcW w:w="1478" w:type="dxa"/>
            <w:vAlign w:val="center"/>
          </w:tcPr>
          <w:p w14:paraId="6A558EC1" w14:textId="26164EB9" w:rsidR="00920351" w:rsidRPr="00920351" w:rsidRDefault="00920351" w:rsidP="00920351">
            <w:pPr>
              <w:rPr>
                <w:b/>
                <w:bCs/>
                <w:sz w:val="22"/>
              </w:rPr>
            </w:pPr>
            <w:r w:rsidRPr="00920351">
              <w:rPr>
                <w:b/>
                <w:bCs/>
                <w:sz w:val="22"/>
              </w:rPr>
              <w:t>£21,211,143</w:t>
            </w:r>
          </w:p>
        </w:tc>
        <w:tc>
          <w:tcPr>
            <w:tcW w:w="1479" w:type="dxa"/>
            <w:vAlign w:val="center"/>
          </w:tcPr>
          <w:p w14:paraId="6F528383" w14:textId="40D6D44B" w:rsidR="00920351" w:rsidRPr="00920351" w:rsidRDefault="00920351" w:rsidP="00920351">
            <w:pPr>
              <w:rPr>
                <w:b/>
                <w:bCs/>
                <w:sz w:val="22"/>
              </w:rPr>
            </w:pPr>
            <w:r w:rsidRPr="00920351">
              <w:rPr>
                <w:b/>
                <w:bCs/>
                <w:sz w:val="22"/>
              </w:rPr>
              <w:t>£1,799,340</w:t>
            </w:r>
          </w:p>
        </w:tc>
        <w:tc>
          <w:tcPr>
            <w:tcW w:w="1478" w:type="dxa"/>
            <w:vAlign w:val="center"/>
          </w:tcPr>
          <w:p w14:paraId="4B8C2D07" w14:textId="0C9B06DC" w:rsidR="00920351" w:rsidRPr="00920351" w:rsidRDefault="00920351" w:rsidP="00920351">
            <w:pPr>
              <w:rPr>
                <w:b/>
                <w:bCs/>
                <w:sz w:val="22"/>
              </w:rPr>
            </w:pPr>
            <w:r w:rsidRPr="00920351">
              <w:rPr>
                <w:b/>
                <w:bCs/>
                <w:sz w:val="22"/>
              </w:rPr>
              <w:t>£30,002,422</w:t>
            </w:r>
          </w:p>
        </w:tc>
        <w:tc>
          <w:tcPr>
            <w:tcW w:w="1479" w:type="dxa"/>
            <w:vAlign w:val="center"/>
          </w:tcPr>
          <w:p w14:paraId="5BA849DF" w14:textId="3262CF95" w:rsidR="00920351" w:rsidRPr="00920351" w:rsidRDefault="00920351" w:rsidP="00920351">
            <w:pPr>
              <w:rPr>
                <w:b/>
                <w:bCs/>
                <w:sz w:val="22"/>
              </w:rPr>
            </w:pPr>
            <w:r w:rsidRPr="00920351">
              <w:rPr>
                <w:b/>
                <w:bCs/>
                <w:sz w:val="22"/>
              </w:rPr>
              <w:t>£29,163,151</w:t>
            </w:r>
          </w:p>
        </w:tc>
      </w:tr>
    </w:tbl>
    <w:p w14:paraId="2DD11787" w14:textId="77777777" w:rsidR="007B03A5" w:rsidRDefault="007B03A5" w:rsidP="00A95A56">
      <w:pPr>
        <w:rPr>
          <w:lang w:eastAsia="en-GB"/>
        </w:rPr>
      </w:pPr>
    </w:p>
    <w:p w14:paraId="323A7E21" w14:textId="77777777" w:rsidR="00E64B8D" w:rsidRDefault="00E64B8D" w:rsidP="00E64B8D">
      <w:pPr>
        <w:pStyle w:val="Heading2"/>
      </w:pPr>
      <w:r w:rsidRPr="008B2424">
        <w:t>Thank you</w:t>
      </w:r>
    </w:p>
    <w:p w14:paraId="3376F81C" w14:textId="60041546" w:rsidR="00E8117E" w:rsidRPr="00E8117E" w:rsidRDefault="00E8117E" w:rsidP="00E8117E">
      <w:r>
        <w:t>Thank you to everyone who supported SeeAbility over the past year through donating, volunteering or finding opportunities for us.</w:t>
      </w:r>
    </w:p>
    <w:p w14:paraId="09058073" w14:textId="77777777" w:rsidR="00E64B8D" w:rsidRPr="008B2424" w:rsidRDefault="00E64B8D" w:rsidP="00E64B8D">
      <w:pPr>
        <w:pStyle w:val="Heading3"/>
        <w:rPr>
          <w:i/>
        </w:rPr>
      </w:pPr>
      <w:r w:rsidRPr="008B2424">
        <w:t>Companies</w:t>
      </w:r>
    </w:p>
    <w:p w14:paraId="331D61B1" w14:textId="77777777" w:rsidR="00E64B8D" w:rsidRPr="008B2424" w:rsidRDefault="00E64B8D" w:rsidP="00E64B8D">
      <w:pPr>
        <w:pStyle w:val="ListParagraph"/>
        <w:numPr>
          <w:ilvl w:val="0"/>
          <w:numId w:val="19"/>
        </w:numPr>
      </w:pPr>
      <w:r w:rsidRPr="008B2424">
        <w:t>Arthur Cox</w:t>
      </w:r>
    </w:p>
    <w:p w14:paraId="093999B2" w14:textId="77777777" w:rsidR="00E64B8D" w:rsidRPr="0054768B" w:rsidRDefault="00E64B8D" w:rsidP="00E64B8D">
      <w:pPr>
        <w:pStyle w:val="ListParagraph"/>
        <w:numPr>
          <w:ilvl w:val="0"/>
          <w:numId w:val="19"/>
        </w:numPr>
        <w:rPr>
          <w:i/>
          <w:iCs/>
        </w:rPr>
      </w:pPr>
      <w:r w:rsidRPr="008B2424">
        <w:t>Baileys/Diageo with VML</w:t>
      </w:r>
    </w:p>
    <w:p w14:paraId="01CA05B4" w14:textId="77777777" w:rsidR="00E64B8D" w:rsidRPr="008B2424" w:rsidRDefault="00E64B8D" w:rsidP="00E64B8D">
      <w:pPr>
        <w:pStyle w:val="ListParagraph"/>
        <w:numPr>
          <w:ilvl w:val="0"/>
          <w:numId w:val="19"/>
        </w:numPr>
      </w:pPr>
      <w:r w:rsidRPr="008B2424">
        <w:t>Bryan Cave Leighton Paisner LLP</w:t>
      </w:r>
    </w:p>
    <w:p w14:paraId="3E497B2B" w14:textId="77777777" w:rsidR="00E64B8D" w:rsidRPr="008B2424" w:rsidRDefault="00E64B8D" w:rsidP="00E64B8D">
      <w:pPr>
        <w:pStyle w:val="ListParagraph"/>
        <w:numPr>
          <w:ilvl w:val="0"/>
          <w:numId w:val="19"/>
        </w:numPr>
      </w:pPr>
      <w:r w:rsidRPr="008B2424">
        <w:t>CMS Cameron McKenna</w:t>
      </w:r>
    </w:p>
    <w:p w14:paraId="240703FB" w14:textId="77777777" w:rsidR="00E64B8D" w:rsidRPr="008B2424" w:rsidRDefault="00E64B8D" w:rsidP="00E64B8D">
      <w:pPr>
        <w:pStyle w:val="ListParagraph"/>
        <w:numPr>
          <w:ilvl w:val="0"/>
          <w:numId w:val="19"/>
        </w:numPr>
      </w:pPr>
      <w:r w:rsidRPr="008B2424">
        <w:t>Creative Car Park</w:t>
      </w:r>
    </w:p>
    <w:p w14:paraId="3C30791E" w14:textId="77777777" w:rsidR="00E64B8D" w:rsidRPr="008B2424" w:rsidRDefault="00E64B8D" w:rsidP="00E64B8D">
      <w:pPr>
        <w:pStyle w:val="ListParagraph"/>
        <w:numPr>
          <w:ilvl w:val="0"/>
          <w:numId w:val="19"/>
        </w:numPr>
      </w:pPr>
      <w:r w:rsidRPr="008B2424">
        <w:lastRenderedPageBreak/>
        <w:t xml:space="preserve">Cushman &amp; Wakefield </w:t>
      </w:r>
    </w:p>
    <w:p w14:paraId="2AA351EF" w14:textId="77777777" w:rsidR="00E64B8D" w:rsidRPr="008B2424" w:rsidRDefault="00E64B8D" w:rsidP="00E64B8D">
      <w:pPr>
        <w:pStyle w:val="ListParagraph"/>
        <w:numPr>
          <w:ilvl w:val="0"/>
          <w:numId w:val="19"/>
        </w:numPr>
      </w:pPr>
      <w:r w:rsidRPr="008B2424">
        <w:t>DLA Piper LLP</w:t>
      </w:r>
    </w:p>
    <w:p w14:paraId="568B1617" w14:textId="77777777" w:rsidR="00E64B8D" w:rsidRPr="008B2424" w:rsidRDefault="00E64B8D" w:rsidP="00E64B8D">
      <w:pPr>
        <w:pStyle w:val="ListParagraph"/>
        <w:numPr>
          <w:ilvl w:val="0"/>
          <w:numId w:val="19"/>
        </w:numPr>
      </w:pPr>
      <w:r w:rsidRPr="008B2424">
        <w:t>Herbert Smith Freehills LLP</w:t>
      </w:r>
    </w:p>
    <w:p w14:paraId="30DB4926" w14:textId="77777777" w:rsidR="00E64B8D" w:rsidRPr="008B2424" w:rsidRDefault="00E64B8D" w:rsidP="00E64B8D">
      <w:pPr>
        <w:pStyle w:val="ListParagraph"/>
        <w:numPr>
          <w:ilvl w:val="0"/>
          <w:numId w:val="19"/>
        </w:numPr>
      </w:pPr>
      <w:r w:rsidRPr="008B2424">
        <w:t>Independent Growth Finance Ltd</w:t>
      </w:r>
    </w:p>
    <w:p w14:paraId="6791F3A5" w14:textId="77777777" w:rsidR="00E64B8D" w:rsidRPr="008B2424" w:rsidRDefault="00E64B8D" w:rsidP="00E64B8D">
      <w:pPr>
        <w:pStyle w:val="ListParagraph"/>
        <w:numPr>
          <w:ilvl w:val="0"/>
          <w:numId w:val="19"/>
        </w:numPr>
      </w:pPr>
      <w:r w:rsidRPr="008B2424">
        <w:t>International Castor Ltd</w:t>
      </w:r>
    </w:p>
    <w:p w14:paraId="653CEDA9" w14:textId="77777777" w:rsidR="00E64B8D" w:rsidRPr="008B2424" w:rsidRDefault="00E64B8D" w:rsidP="00E64B8D">
      <w:pPr>
        <w:pStyle w:val="ListParagraph"/>
        <w:numPr>
          <w:ilvl w:val="0"/>
          <w:numId w:val="19"/>
        </w:numPr>
      </w:pPr>
      <w:r w:rsidRPr="008B2424">
        <w:t>Johnson &amp; Johnson</w:t>
      </w:r>
    </w:p>
    <w:p w14:paraId="6D765BBC" w14:textId="77777777" w:rsidR="00E64B8D" w:rsidRPr="008B2424" w:rsidRDefault="00E64B8D" w:rsidP="00E64B8D">
      <w:pPr>
        <w:pStyle w:val="ListParagraph"/>
        <w:numPr>
          <w:ilvl w:val="0"/>
          <w:numId w:val="19"/>
        </w:numPr>
      </w:pPr>
      <w:r w:rsidRPr="008B2424">
        <w:t>Knight Frank</w:t>
      </w:r>
    </w:p>
    <w:p w14:paraId="70AA3859" w14:textId="77777777" w:rsidR="00E64B8D" w:rsidRPr="008B2424" w:rsidRDefault="00E64B8D" w:rsidP="00E64B8D">
      <w:pPr>
        <w:pStyle w:val="ListParagraph"/>
        <w:numPr>
          <w:ilvl w:val="0"/>
          <w:numId w:val="19"/>
        </w:numPr>
      </w:pPr>
      <w:r w:rsidRPr="008B2424">
        <w:t>Primary Eyecare Services</w:t>
      </w:r>
    </w:p>
    <w:p w14:paraId="4D40B4AE" w14:textId="77777777" w:rsidR="00E64B8D" w:rsidRPr="008B2424" w:rsidRDefault="00E64B8D" w:rsidP="00E64B8D">
      <w:pPr>
        <w:pStyle w:val="ListParagraph"/>
        <w:numPr>
          <w:ilvl w:val="0"/>
          <w:numId w:val="19"/>
        </w:numPr>
      </w:pPr>
      <w:r w:rsidRPr="008B2424">
        <w:t xml:space="preserve">The Reed Foundation &amp; The Big Give </w:t>
      </w:r>
    </w:p>
    <w:p w14:paraId="466044E9" w14:textId="77777777" w:rsidR="00E64B8D" w:rsidRPr="008B2424" w:rsidRDefault="00E64B8D" w:rsidP="00E64B8D">
      <w:pPr>
        <w:pStyle w:val="ListParagraph"/>
        <w:numPr>
          <w:ilvl w:val="0"/>
          <w:numId w:val="19"/>
        </w:numPr>
      </w:pPr>
      <w:r w:rsidRPr="008B2424">
        <w:t>Revantage Real Estate</w:t>
      </w:r>
    </w:p>
    <w:p w14:paraId="76408658" w14:textId="77777777" w:rsidR="00E64B8D" w:rsidRPr="008B2424" w:rsidRDefault="00E64B8D" w:rsidP="00E64B8D">
      <w:pPr>
        <w:pStyle w:val="ListParagraph"/>
        <w:numPr>
          <w:ilvl w:val="0"/>
          <w:numId w:val="19"/>
        </w:numPr>
      </w:pPr>
      <w:r w:rsidRPr="008B2424">
        <w:t>Reynolds Porter Chamberlain LLP</w:t>
      </w:r>
    </w:p>
    <w:p w14:paraId="246EC6CC" w14:textId="77777777" w:rsidR="00E64B8D" w:rsidRPr="008B2424" w:rsidRDefault="00E64B8D" w:rsidP="00E64B8D">
      <w:pPr>
        <w:pStyle w:val="ListParagraph"/>
        <w:numPr>
          <w:ilvl w:val="0"/>
          <w:numId w:val="19"/>
        </w:numPr>
      </w:pPr>
      <w:r w:rsidRPr="008B2424">
        <w:t xml:space="preserve">Savills </w:t>
      </w:r>
    </w:p>
    <w:p w14:paraId="48CD3815" w14:textId="77777777" w:rsidR="00E64B8D" w:rsidRPr="008B2424" w:rsidRDefault="00E64B8D" w:rsidP="00E64B8D">
      <w:pPr>
        <w:pStyle w:val="ListParagraph"/>
        <w:numPr>
          <w:ilvl w:val="0"/>
          <w:numId w:val="19"/>
        </w:numPr>
      </w:pPr>
      <w:r w:rsidRPr="008B2424">
        <w:t>Socrates Communications</w:t>
      </w:r>
    </w:p>
    <w:p w14:paraId="03ED4B69" w14:textId="77777777" w:rsidR="00E64B8D" w:rsidRPr="008B2424" w:rsidRDefault="00E64B8D" w:rsidP="00E64B8D">
      <w:pPr>
        <w:pStyle w:val="ListParagraph"/>
        <w:numPr>
          <w:ilvl w:val="0"/>
          <w:numId w:val="19"/>
        </w:numPr>
      </w:pPr>
      <w:r w:rsidRPr="008B2424">
        <w:t xml:space="preserve">Tatsu Partners Ltd </w:t>
      </w:r>
    </w:p>
    <w:p w14:paraId="41729D16" w14:textId="77777777" w:rsidR="00E64B8D" w:rsidRPr="008B2424" w:rsidRDefault="00E64B8D" w:rsidP="00E64B8D">
      <w:pPr>
        <w:pStyle w:val="ListParagraph"/>
        <w:numPr>
          <w:ilvl w:val="0"/>
          <w:numId w:val="19"/>
        </w:numPr>
      </w:pPr>
      <w:r w:rsidRPr="008B2424">
        <w:t xml:space="preserve">Taylor Wessing </w:t>
      </w:r>
    </w:p>
    <w:p w14:paraId="650139B2" w14:textId="77777777" w:rsidR="00E64B8D" w:rsidRPr="008B2424" w:rsidRDefault="00E64B8D" w:rsidP="00E64B8D">
      <w:pPr>
        <w:pStyle w:val="ListParagraph"/>
        <w:numPr>
          <w:ilvl w:val="0"/>
          <w:numId w:val="19"/>
        </w:numPr>
      </w:pPr>
      <w:r w:rsidRPr="008B2424">
        <w:t>Thirdway</w:t>
      </w:r>
    </w:p>
    <w:p w14:paraId="7B0F404C" w14:textId="77777777" w:rsidR="00E64B8D" w:rsidRPr="008B2424" w:rsidRDefault="00E64B8D" w:rsidP="00E64B8D">
      <w:pPr>
        <w:pStyle w:val="Heading3"/>
      </w:pPr>
      <w:r w:rsidRPr="008B2424">
        <w:t>Trusts and Foundations</w:t>
      </w:r>
    </w:p>
    <w:p w14:paraId="13228D43" w14:textId="77777777" w:rsidR="00E64B8D" w:rsidRPr="008B2424" w:rsidRDefault="00E64B8D" w:rsidP="00E64B8D">
      <w:pPr>
        <w:pStyle w:val="ListParagraph"/>
        <w:numPr>
          <w:ilvl w:val="0"/>
          <w:numId w:val="20"/>
        </w:numPr>
      </w:pPr>
      <w:r w:rsidRPr="008B2424">
        <w:t>City Bridge Foundation</w:t>
      </w:r>
    </w:p>
    <w:p w14:paraId="2F91FB50" w14:textId="77777777" w:rsidR="00E64B8D" w:rsidRPr="008B2424" w:rsidRDefault="00E64B8D" w:rsidP="00E64B8D">
      <w:pPr>
        <w:pStyle w:val="ListParagraph"/>
        <w:numPr>
          <w:ilvl w:val="0"/>
          <w:numId w:val="20"/>
        </w:numPr>
      </w:pPr>
      <w:r w:rsidRPr="008B2424">
        <w:t>David Solomons Charitable Trust</w:t>
      </w:r>
    </w:p>
    <w:p w14:paraId="0E62F9D7" w14:textId="77777777" w:rsidR="00E64B8D" w:rsidRPr="008B2424" w:rsidRDefault="00E64B8D" w:rsidP="00E64B8D">
      <w:pPr>
        <w:pStyle w:val="ListParagraph"/>
        <w:numPr>
          <w:ilvl w:val="0"/>
          <w:numId w:val="20"/>
        </w:numPr>
      </w:pPr>
      <w:r w:rsidRPr="008B2424">
        <w:t>The Gerald Micklem Charitable Trust</w:t>
      </w:r>
    </w:p>
    <w:p w14:paraId="0617756A" w14:textId="77777777" w:rsidR="00E64B8D" w:rsidRPr="008B2424" w:rsidRDefault="00E64B8D" w:rsidP="00E64B8D">
      <w:pPr>
        <w:pStyle w:val="ListParagraph"/>
        <w:numPr>
          <w:ilvl w:val="0"/>
          <w:numId w:val="20"/>
        </w:numPr>
      </w:pPr>
      <w:r w:rsidRPr="008B2424">
        <w:t>The Haydn Abbott Charitable Trust</w:t>
      </w:r>
    </w:p>
    <w:p w14:paraId="4D0021D9" w14:textId="77777777" w:rsidR="00E64B8D" w:rsidRPr="008B2424" w:rsidRDefault="00E64B8D" w:rsidP="00E64B8D">
      <w:pPr>
        <w:pStyle w:val="ListParagraph"/>
        <w:numPr>
          <w:ilvl w:val="0"/>
          <w:numId w:val="20"/>
        </w:numPr>
      </w:pPr>
      <w:r w:rsidRPr="008B2424">
        <w:t>The Hospital Saturday Fund</w:t>
      </w:r>
    </w:p>
    <w:p w14:paraId="191F6078" w14:textId="77777777" w:rsidR="00E64B8D" w:rsidRPr="008B2424" w:rsidRDefault="00E64B8D" w:rsidP="00E64B8D">
      <w:pPr>
        <w:pStyle w:val="ListParagraph"/>
        <w:numPr>
          <w:ilvl w:val="0"/>
          <w:numId w:val="20"/>
        </w:numPr>
      </w:pPr>
      <w:r w:rsidRPr="008B2424">
        <w:t>Joseph Strong Frazer Trust</w:t>
      </w:r>
    </w:p>
    <w:p w14:paraId="63C49EE1" w14:textId="77777777" w:rsidR="00E64B8D" w:rsidRPr="008B2424" w:rsidRDefault="00E64B8D" w:rsidP="00E64B8D">
      <w:pPr>
        <w:pStyle w:val="ListParagraph"/>
        <w:numPr>
          <w:ilvl w:val="0"/>
          <w:numId w:val="20"/>
        </w:numPr>
      </w:pPr>
      <w:r w:rsidRPr="008B2424">
        <w:t>Sir Edward Lewis Foundation</w:t>
      </w:r>
    </w:p>
    <w:p w14:paraId="090FFBED" w14:textId="77777777" w:rsidR="00E64B8D" w:rsidRPr="008B2424" w:rsidRDefault="00E64B8D" w:rsidP="00E64B8D">
      <w:pPr>
        <w:pStyle w:val="ListParagraph"/>
        <w:numPr>
          <w:ilvl w:val="0"/>
          <w:numId w:val="20"/>
        </w:numPr>
      </w:pPr>
      <w:r w:rsidRPr="008B2424">
        <w:t>Sir Jeremiah Colman Gift Trust</w:t>
      </w:r>
    </w:p>
    <w:p w14:paraId="454072F0" w14:textId="77777777" w:rsidR="00E64B8D" w:rsidRPr="008B2424" w:rsidRDefault="00E64B8D" w:rsidP="00E64B8D">
      <w:pPr>
        <w:pStyle w:val="ListParagraph"/>
        <w:numPr>
          <w:ilvl w:val="0"/>
          <w:numId w:val="20"/>
        </w:numPr>
      </w:pPr>
      <w:r w:rsidRPr="008B2424">
        <w:t>The SMB Trust</w:t>
      </w:r>
    </w:p>
    <w:p w14:paraId="548631BC" w14:textId="77777777" w:rsidR="00E64B8D" w:rsidRPr="008B2424" w:rsidRDefault="00E64B8D" w:rsidP="00E64B8D">
      <w:pPr>
        <w:pStyle w:val="ListParagraph"/>
        <w:numPr>
          <w:ilvl w:val="0"/>
          <w:numId w:val="20"/>
        </w:numPr>
      </w:pPr>
      <w:r w:rsidRPr="008B2424">
        <w:t>The Webb Family Trust</w:t>
      </w:r>
    </w:p>
    <w:p w14:paraId="3B2EDD40" w14:textId="77777777" w:rsidR="00E64B8D" w:rsidRPr="008B2424" w:rsidRDefault="00E64B8D" w:rsidP="00E64B8D">
      <w:pPr>
        <w:pStyle w:val="ListParagraph"/>
        <w:numPr>
          <w:ilvl w:val="0"/>
          <w:numId w:val="20"/>
        </w:numPr>
      </w:pPr>
      <w:r w:rsidRPr="008B2424">
        <w:t>Thomas Pocklington Trust</w:t>
      </w:r>
    </w:p>
    <w:p w14:paraId="0FEAC5EE" w14:textId="77777777" w:rsidR="00E64B8D" w:rsidRPr="008B2424" w:rsidRDefault="00E64B8D" w:rsidP="00E64B8D">
      <w:pPr>
        <w:pStyle w:val="Heading3"/>
      </w:pPr>
      <w:r w:rsidRPr="008B2424">
        <w:t>Individuals</w:t>
      </w:r>
    </w:p>
    <w:p w14:paraId="3CB80198" w14:textId="77777777" w:rsidR="00E64B8D" w:rsidRPr="008B2424" w:rsidRDefault="00E64B8D" w:rsidP="00E64B8D">
      <w:pPr>
        <w:pStyle w:val="ListParagraph"/>
        <w:numPr>
          <w:ilvl w:val="0"/>
          <w:numId w:val="21"/>
        </w:numPr>
      </w:pPr>
      <w:r w:rsidRPr="008B2424">
        <w:t xml:space="preserve">Mr and Mrs Mike and Kirsty Barnes  </w:t>
      </w:r>
    </w:p>
    <w:p w14:paraId="7A21FEA7" w14:textId="77777777" w:rsidR="00E64B8D" w:rsidRPr="008B2424" w:rsidRDefault="00E64B8D" w:rsidP="00E64B8D">
      <w:pPr>
        <w:pStyle w:val="ListParagraph"/>
        <w:numPr>
          <w:ilvl w:val="0"/>
          <w:numId w:val="21"/>
        </w:numPr>
      </w:pPr>
      <w:r w:rsidRPr="008B2424">
        <w:t xml:space="preserve">Andrew and Sara Brown </w:t>
      </w:r>
    </w:p>
    <w:p w14:paraId="05335617" w14:textId="77777777" w:rsidR="00E64B8D" w:rsidRPr="008B2424" w:rsidRDefault="00E64B8D" w:rsidP="00E64B8D">
      <w:pPr>
        <w:pStyle w:val="ListParagraph"/>
        <w:numPr>
          <w:ilvl w:val="0"/>
          <w:numId w:val="21"/>
        </w:numPr>
      </w:pPr>
      <w:r w:rsidRPr="008B2424">
        <w:t>Mr and Mrs Michael and Margaret Buckingham</w:t>
      </w:r>
    </w:p>
    <w:p w14:paraId="1D7A68EE" w14:textId="77777777" w:rsidR="00E64B8D" w:rsidRPr="008B2424" w:rsidRDefault="00E64B8D" w:rsidP="00E64B8D">
      <w:pPr>
        <w:pStyle w:val="ListParagraph"/>
        <w:numPr>
          <w:ilvl w:val="0"/>
          <w:numId w:val="21"/>
        </w:numPr>
      </w:pPr>
      <w:r w:rsidRPr="008B2424">
        <w:t>Mr Paul Cutter and Ms Alyson Farrell</w:t>
      </w:r>
    </w:p>
    <w:p w14:paraId="7C182B41" w14:textId="77777777" w:rsidR="00E64B8D" w:rsidRPr="008B2424" w:rsidRDefault="00E64B8D" w:rsidP="00E64B8D">
      <w:pPr>
        <w:pStyle w:val="ListParagraph"/>
        <w:numPr>
          <w:ilvl w:val="0"/>
          <w:numId w:val="21"/>
        </w:numPr>
      </w:pPr>
      <w:r w:rsidRPr="008B2424">
        <w:t>Michael and Carolyn Halsey</w:t>
      </w:r>
    </w:p>
    <w:p w14:paraId="464050AD" w14:textId="77777777" w:rsidR="00E64B8D" w:rsidRPr="008B2424" w:rsidRDefault="00E64B8D" w:rsidP="00E64B8D">
      <w:pPr>
        <w:pStyle w:val="ListParagraph"/>
        <w:numPr>
          <w:ilvl w:val="0"/>
          <w:numId w:val="21"/>
        </w:numPr>
      </w:pPr>
      <w:r w:rsidRPr="008B2424">
        <w:t>Mr and Mrs Nigel and Valerie Harris</w:t>
      </w:r>
    </w:p>
    <w:p w14:paraId="2C63E4A0" w14:textId="77777777" w:rsidR="00E64B8D" w:rsidRPr="008B2424" w:rsidRDefault="00E64B8D" w:rsidP="00E64B8D">
      <w:pPr>
        <w:pStyle w:val="ListParagraph"/>
        <w:numPr>
          <w:ilvl w:val="0"/>
          <w:numId w:val="21"/>
        </w:numPr>
      </w:pPr>
      <w:r w:rsidRPr="008B2424">
        <w:t>Mr Eric Herd</w:t>
      </w:r>
    </w:p>
    <w:p w14:paraId="0F46978F" w14:textId="77777777" w:rsidR="00E64B8D" w:rsidRPr="008B2424" w:rsidRDefault="00E64B8D" w:rsidP="00E64B8D">
      <w:pPr>
        <w:pStyle w:val="ListParagraph"/>
        <w:numPr>
          <w:ilvl w:val="0"/>
          <w:numId w:val="21"/>
        </w:numPr>
      </w:pPr>
      <w:r w:rsidRPr="008B2424">
        <w:t>John Leeming and Fiona Cairney</w:t>
      </w:r>
    </w:p>
    <w:p w14:paraId="2230FCBA" w14:textId="77777777" w:rsidR="00E64B8D" w:rsidRPr="008B2424" w:rsidRDefault="00E64B8D" w:rsidP="00E64B8D">
      <w:pPr>
        <w:pStyle w:val="ListParagraph"/>
        <w:numPr>
          <w:ilvl w:val="0"/>
          <w:numId w:val="21"/>
        </w:numPr>
      </w:pPr>
      <w:r w:rsidRPr="008B2424">
        <w:t>Mr James Maun</w:t>
      </w:r>
    </w:p>
    <w:p w14:paraId="4C5C32C0" w14:textId="77777777" w:rsidR="00E64B8D" w:rsidRPr="008B2424" w:rsidRDefault="00E64B8D" w:rsidP="00E64B8D">
      <w:pPr>
        <w:pStyle w:val="ListParagraph"/>
        <w:numPr>
          <w:ilvl w:val="0"/>
          <w:numId w:val="21"/>
        </w:numPr>
      </w:pPr>
      <w:r w:rsidRPr="008B2424">
        <w:lastRenderedPageBreak/>
        <w:t>Mr and Mrs David and Susan Newlands</w:t>
      </w:r>
    </w:p>
    <w:p w14:paraId="0813DF06" w14:textId="77777777" w:rsidR="00E64B8D" w:rsidRPr="008B2424" w:rsidRDefault="00E64B8D" w:rsidP="00E64B8D">
      <w:pPr>
        <w:pStyle w:val="ListParagraph"/>
        <w:numPr>
          <w:ilvl w:val="0"/>
          <w:numId w:val="21"/>
        </w:numPr>
      </w:pPr>
      <w:r w:rsidRPr="008B2424">
        <w:t>Mr Jon-Marc Roberts</w:t>
      </w:r>
    </w:p>
    <w:p w14:paraId="7D5F9289" w14:textId="77777777" w:rsidR="00E64B8D" w:rsidRPr="008B2424" w:rsidRDefault="00E64B8D" w:rsidP="00E64B8D">
      <w:pPr>
        <w:pStyle w:val="ListParagraph"/>
        <w:numPr>
          <w:ilvl w:val="0"/>
          <w:numId w:val="21"/>
        </w:numPr>
      </w:pPr>
      <w:r w:rsidRPr="008B2424">
        <w:t>Mr and Mrs Martin and Karen Roberts</w:t>
      </w:r>
    </w:p>
    <w:p w14:paraId="56859C29" w14:textId="77777777" w:rsidR="00E64B8D" w:rsidRPr="008B2424" w:rsidRDefault="00E64B8D" w:rsidP="00E64B8D">
      <w:pPr>
        <w:pStyle w:val="ListParagraph"/>
        <w:numPr>
          <w:ilvl w:val="0"/>
          <w:numId w:val="21"/>
        </w:numPr>
      </w:pPr>
      <w:r w:rsidRPr="008B2424">
        <w:t>Michael Smith</w:t>
      </w:r>
    </w:p>
    <w:p w14:paraId="5EC4BD9D" w14:textId="77777777" w:rsidR="00E64B8D" w:rsidRPr="008B2424" w:rsidRDefault="00E64B8D" w:rsidP="00E64B8D">
      <w:pPr>
        <w:pStyle w:val="ListParagraph"/>
        <w:numPr>
          <w:ilvl w:val="0"/>
          <w:numId w:val="21"/>
        </w:numPr>
      </w:pPr>
      <w:r w:rsidRPr="008B2424">
        <w:t>Jack Stacy</w:t>
      </w:r>
    </w:p>
    <w:p w14:paraId="3CAB1F61" w14:textId="77777777" w:rsidR="00E64B8D" w:rsidRDefault="00E64B8D" w:rsidP="00E64B8D">
      <w:pPr>
        <w:pStyle w:val="ListParagraph"/>
        <w:numPr>
          <w:ilvl w:val="0"/>
          <w:numId w:val="21"/>
        </w:numPr>
      </w:pPr>
      <w:r w:rsidRPr="008B2424">
        <w:t>Mr and Mrs Robert and Angela Waddingham</w:t>
      </w:r>
    </w:p>
    <w:p w14:paraId="0BDFA2EF" w14:textId="77777777" w:rsidR="00E64B8D" w:rsidRPr="008B2424" w:rsidRDefault="00E64B8D" w:rsidP="00E64B8D">
      <w:pPr>
        <w:pStyle w:val="ListParagraph"/>
        <w:numPr>
          <w:ilvl w:val="0"/>
          <w:numId w:val="21"/>
        </w:numPr>
      </w:pPr>
      <w:r w:rsidRPr="008B2424">
        <w:t xml:space="preserve">Elizabeth and Nigel Wagstaff </w:t>
      </w:r>
    </w:p>
    <w:p w14:paraId="1D7A645F" w14:textId="77777777" w:rsidR="00E64B8D" w:rsidRPr="008B2424" w:rsidRDefault="00E64B8D" w:rsidP="00E64B8D">
      <w:pPr>
        <w:pStyle w:val="Heading3"/>
      </w:pPr>
      <w:r w:rsidRPr="008B2424">
        <w:t>Development Board</w:t>
      </w:r>
    </w:p>
    <w:p w14:paraId="7B69572A" w14:textId="77777777" w:rsidR="00E64B8D" w:rsidRPr="0054768B" w:rsidRDefault="00E64B8D" w:rsidP="00E64B8D">
      <w:pPr>
        <w:pStyle w:val="ListParagraph"/>
        <w:numPr>
          <w:ilvl w:val="0"/>
          <w:numId w:val="22"/>
        </w:numPr>
        <w:rPr>
          <w:i/>
          <w:iCs/>
        </w:rPr>
      </w:pPr>
      <w:r w:rsidRPr="008B2424">
        <w:t xml:space="preserve">Mike Barnes </w:t>
      </w:r>
    </w:p>
    <w:p w14:paraId="1341F17A" w14:textId="77777777" w:rsidR="00E64B8D" w:rsidRPr="008B2424" w:rsidRDefault="00E64B8D" w:rsidP="00E64B8D">
      <w:pPr>
        <w:pStyle w:val="ListParagraph"/>
        <w:numPr>
          <w:ilvl w:val="0"/>
          <w:numId w:val="22"/>
        </w:numPr>
      </w:pPr>
      <w:r w:rsidRPr="008B2424">
        <w:t>Kevin Cooper</w:t>
      </w:r>
    </w:p>
    <w:p w14:paraId="63D99BAD" w14:textId="77777777" w:rsidR="00E64B8D" w:rsidRPr="008B2424" w:rsidRDefault="00E64B8D" w:rsidP="00E64B8D">
      <w:pPr>
        <w:pStyle w:val="ListParagraph"/>
        <w:numPr>
          <w:ilvl w:val="0"/>
          <w:numId w:val="22"/>
        </w:numPr>
      </w:pPr>
      <w:r w:rsidRPr="008B2424">
        <w:t>Cary Dawes (from January 2025)</w:t>
      </w:r>
    </w:p>
    <w:p w14:paraId="2E362B31" w14:textId="77777777" w:rsidR="00E64B8D" w:rsidRPr="008B2424" w:rsidRDefault="00E64B8D" w:rsidP="00E64B8D">
      <w:pPr>
        <w:pStyle w:val="ListParagraph"/>
        <w:numPr>
          <w:ilvl w:val="0"/>
          <w:numId w:val="22"/>
        </w:numPr>
      </w:pPr>
      <w:r w:rsidRPr="008B2424">
        <w:t>Rachel Pears (until April 2024)</w:t>
      </w:r>
    </w:p>
    <w:p w14:paraId="6F23CD7E" w14:textId="77777777" w:rsidR="00E64B8D" w:rsidRPr="008B2424" w:rsidRDefault="00E64B8D" w:rsidP="00E64B8D">
      <w:pPr>
        <w:pStyle w:val="ListParagraph"/>
        <w:numPr>
          <w:ilvl w:val="0"/>
          <w:numId w:val="22"/>
        </w:numPr>
      </w:pPr>
      <w:r w:rsidRPr="008B2424">
        <w:t>Michael Smith</w:t>
      </w:r>
    </w:p>
    <w:p w14:paraId="4B8F3AAE" w14:textId="77777777" w:rsidR="00E64B8D" w:rsidRPr="008B2424" w:rsidRDefault="00E64B8D" w:rsidP="00E64B8D">
      <w:pPr>
        <w:pStyle w:val="ListParagraph"/>
        <w:numPr>
          <w:ilvl w:val="0"/>
          <w:numId w:val="22"/>
        </w:numPr>
      </w:pPr>
      <w:r w:rsidRPr="008B2424">
        <w:t>Michelle Whelan (until April 2025)</w:t>
      </w:r>
    </w:p>
    <w:p w14:paraId="50CB123B" w14:textId="77777777" w:rsidR="00E64B8D" w:rsidRPr="008B2424" w:rsidRDefault="00E64B8D" w:rsidP="00E64B8D">
      <w:pPr>
        <w:pStyle w:val="Heading3"/>
      </w:pPr>
      <w:r w:rsidRPr="008B2424">
        <w:t>We would also like to thank the following:</w:t>
      </w:r>
    </w:p>
    <w:p w14:paraId="1987464A" w14:textId="77777777" w:rsidR="00E64B8D" w:rsidRPr="008B2424" w:rsidRDefault="00E64B8D" w:rsidP="00E64B8D">
      <w:r w:rsidRPr="008B2424">
        <w:t>Our supporters who generously left us a gift in their will or gave gifts in memory of a loved one.</w:t>
      </w:r>
    </w:p>
    <w:p w14:paraId="75A04B16" w14:textId="77777777" w:rsidR="00E64B8D" w:rsidRPr="008B2424" w:rsidRDefault="00E64B8D" w:rsidP="00E64B8D">
      <w:r w:rsidRPr="008B2424">
        <w:t>The community groups and individuals who have collected, baked, hosted local events and fundraised for us.</w:t>
      </w:r>
    </w:p>
    <w:p w14:paraId="216D92C4" w14:textId="77777777" w:rsidR="00E64B8D" w:rsidRPr="008B2424" w:rsidRDefault="00E64B8D" w:rsidP="00E64B8D">
      <w:r w:rsidRPr="008B2424">
        <w:t>Our challenge eventers who ran, hiked, wheeled and completed virtual challenges to support us.</w:t>
      </w:r>
    </w:p>
    <w:p w14:paraId="03A421C7" w14:textId="77777777" w:rsidR="00E64B8D" w:rsidRPr="008B2424" w:rsidRDefault="00E64B8D" w:rsidP="00E64B8D">
      <w:r w:rsidRPr="008B2424">
        <w:t>Plus, a special thank you to our Trustee Michael Smith and our Chair Jack Stacy who took on what seemed an almost impossible task of climbing 24 peaks in 24 hours to raise funds for SeeAbility’s work.</w:t>
      </w:r>
    </w:p>
    <w:p w14:paraId="4AB08817" w14:textId="77777777" w:rsidR="00E64B8D" w:rsidRPr="008B2424" w:rsidRDefault="00E64B8D" w:rsidP="00E64B8D">
      <w:r w:rsidRPr="008B2424">
        <w:t>Our generous and loyal supporters who regularly donate funds and their time through volunteering, so that SeeAbility can create more opportunities for people with learning disabilities, autism, and sight loss to live, love, thrive and belong.</w:t>
      </w:r>
    </w:p>
    <w:p w14:paraId="4A7908C9" w14:textId="3B1D5B81" w:rsidR="00E64B8D" w:rsidRDefault="00E64B8D" w:rsidP="00E64B8D">
      <w:r w:rsidRPr="008B2424">
        <w:t>We also extend our most grateful thanks to those individuals, trusts and companies who have supported our work this year and who wish to remain anonymous.</w:t>
      </w:r>
    </w:p>
    <w:p w14:paraId="13655A00" w14:textId="77777777" w:rsidR="00E64B8D" w:rsidRPr="00A95A56" w:rsidRDefault="00E64B8D" w:rsidP="00A95A56">
      <w:pPr>
        <w:rPr>
          <w:lang w:eastAsia="en-GB"/>
        </w:rPr>
      </w:pPr>
    </w:p>
    <w:sectPr w:rsidR="00E64B8D" w:rsidRPr="00A95A56" w:rsidSect="00F14BE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9DF43" w14:textId="77777777" w:rsidR="00B12BEB" w:rsidRDefault="00B12BEB" w:rsidP="00146155">
      <w:pPr>
        <w:spacing w:after="0" w:line="240" w:lineRule="auto"/>
      </w:pPr>
      <w:r>
        <w:separator/>
      </w:r>
    </w:p>
  </w:endnote>
  <w:endnote w:type="continuationSeparator" w:id="0">
    <w:p w14:paraId="11594E90" w14:textId="77777777" w:rsidR="00B12BEB" w:rsidRDefault="00B12BEB" w:rsidP="00146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2FA39" w14:textId="77777777" w:rsidR="00B12BEB" w:rsidRDefault="00B12BEB" w:rsidP="00146155">
      <w:pPr>
        <w:spacing w:after="0" w:line="240" w:lineRule="auto"/>
      </w:pPr>
      <w:r>
        <w:separator/>
      </w:r>
    </w:p>
  </w:footnote>
  <w:footnote w:type="continuationSeparator" w:id="0">
    <w:p w14:paraId="64A005E4" w14:textId="77777777" w:rsidR="00B12BEB" w:rsidRDefault="00B12BEB" w:rsidP="00146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8898" w14:textId="6DD13A57" w:rsidR="00F14BE6" w:rsidRDefault="00DD146E">
    <w:pPr>
      <w:pStyle w:val="Header"/>
    </w:pPr>
    <w:r>
      <w:rPr>
        <w:noProof/>
      </w:rPr>
      <w:drawing>
        <wp:anchor distT="0" distB="0" distL="114300" distR="114300" simplePos="0" relativeHeight="251658752" behindDoc="0" locked="0" layoutInCell="1" allowOverlap="1" wp14:anchorId="0EB80735" wp14:editId="5891FCB2">
          <wp:simplePos x="0" y="0"/>
          <wp:positionH relativeFrom="margin">
            <wp:align>left</wp:align>
          </wp:positionH>
          <wp:positionV relativeFrom="paragraph">
            <wp:posOffset>-153035</wp:posOffset>
          </wp:positionV>
          <wp:extent cx="2506980" cy="693420"/>
          <wp:effectExtent l="0" t="0" r="7620" b="0"/>
          <wp:wrapSquare wrapText="bothSides"/>
          <wp:docPr id="134629512" name="Picture 134629512" descr="SeeAbility. Live. Love. Thrive. Bel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526250" cy="6992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61C6E"/>
    <w:multiLevelType w:val="hybridMultilevel"/>
    <w:tmpl w:val="F55EB148"/>
    <w:lvl w:ilvl="0" w:tplc="9844FE9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C040BDD"/>
    <w:multiLevelType w:val="multilevel"/>
    <w:tmpl w:val="7840B3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6558EC"/>
    <w:multiLevelType w:val="hybridMultilevel"/>
    <w:tmpl w:val="5CC2D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E6EF0"/>
    <w:multiLevelType w:val="hybridMultilevel"/>
    <w:tmpl w:val="725CA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C7118E8"/>
    <w:multiLevelType w:val="multilevel"/>
    <w:tmpl w:val="69B6D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890707"/>
    <w:multiLevelType w:val="hybridMultilevel"/>
    <w:tmpl w:val="750A7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A12350"/>
    <w:multiLevelType w:val="hybridMultilevel"/>
    <w:tmpl w:val="CA3AC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14FA2"/>
    <w:multiLevelType w:val="hybridMultilevel"/>
    <w:tmpl w:val="CDE67ED6"/>
    <w:lvl w:ilvl="0" w:tplc="7E8AE456">
      <w:numFmt w:val="bullet"/>
      <w:lvlText w:val="•"/>
      <w:lvlJc w:val="left"/>
      <w:pPr>
        <w:ind w:left="720" w:hanging="360"/>
      </w:pPr>
      <w:rPr>
        <w:rFonts w:ascii="Calibri" w:eastAsiaTheme="minorHAns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0716C5F"/>
    <w:multiLevelType w:val="hybridMultilevel"/>
    <w:tmpl w:val="6D6E7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A5175A"/>
    <w:multiLevelType w:val="hybridMultilevel"/>
    <w:tmpl w:val="0A9677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6A31A0E"/>
    <w:multiLevelType w:val="hybridMultilevel"/>
    <w:tmpl w:val="6630BF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A54FC5"/>
    <w:multiLevelType w:val="multilevel"/>
    <w:tmpl w:val="ECF29A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180714"/>
    <w:multiLevelType w:val="hybridMultilevel"/>
    <w:tmpl w:val="987E9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DE62F5"/>
    <w:multiLevelType w:val="hybridMultilevel"/>
    <w:tmpl w:val="16841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573A57"/>
    <w:multiLevelType w:val="multilevel"/>
    <w:tmpl w:val="916EA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8E04CF"/>
    <w:multiLevelType w:val="multilevel"/>
    <w:tmpl w:val="529475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205355"/>
    <w:multiLevelType w:val="multilevel"/>
    <w:tmpl w:val="3B7EB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DF55B68"/>
    <w:multiLevelType w:val="hybridMultilevel"/>
    <w:tmpl w:val="F82C3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9354DE"/>
    <w:multiLevelType w:val="hybridMultilevel"/>
    <w:tmpl w:val="32DCAA40"/>
    <w:lvl w:ilvl="0" w:tplc="7E8AE456">
      <w:numFmt w:val="bullet"/>
      <w:lvlText w:val="•"/>
      <w:lvlJc w:val="left"/>
      <w:pPr>
        <w:ind w:left="720" w:hanging="360"/>
      </w:pPr>
      <w:rPr>
        <w:rFonts w:ascii="Calibri" w:eastAsiaTheme="minorHAns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1190AF9"/>
    <w:multiLevelType w:val="multilevel"/>
    <w:tmpl w:val="61DA4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9D2D76"/>
    <w:multiLevelType w:val="hybridMultilevel"/>
    <w:tmpl w:val="6E6E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1E37B2"/>
    <w:multiLevelType w:val="multilevel"/>
    <w:tmpl w:val="CA6044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8C3FA8"/>
    <w:multiLevelType w:val="hybridMultilevel"/>
    <w:tmpl w:val="9E8C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2946965">
    <w:abstractNumId w:val="19"/>
  </w:num>
  <w:num w:numId="2" w16cid:durableId="2035381015">
    <w:abstractNumId w:val="21"/>
  </w:num>
  <w:num w:numId="3" w16cid:durableId="996766959">
    <w:abstractNumId w:val="4"/>
  </w:num>
  <w:num w:numId="4" w16cid:durableId="359016311">
    <w:abstractNumId w:val="14"/>
  </w:num>
  <w:num w:numId="5" w16cid:durableId="463036456">
    <w:abstractNumId w:val="1"/>
  </w:num>
  <w:num w:numId="6" w16cid:durableId="1861505019">
    <w:abstractNumId w:val="15"/>
  </w:num>
  <w:num w:numId="7" w16cid:durableId="1119105234">
    <w:abstractNumId w:val="16"/>
  </w:num>
  <w:num w:numId="8" w16cid:durableId="1603759597">
    <w:abstractNumId w:val="11"/>
  </w:num>
  <w:num w:numId="9" w16cid:durableId="315454036">
    <w:abstractNumId w:val="3"/>
  </w:num>
  <w:num w:numId="10" w16cid:durableId="695690869">
    <w:abstractNumId w:val="3"/>
  </w:num>
  <w:num w:numId="11" w16cid:durableId="172694939">
    <w:abstractNumId w:val="22"/>
  </w:num>
  <w:num w:numId="12" w16cid:durableId="1539313615">
    <w:abstractNumId w:val="5"/>
  </w:num>
  <w:num w:numId="13" w16cid:durableId="155728838">
    <w:abstractNumId w:val="12"/>
  </w:num>
  <w:num w:numId="14" w16cid:durableId="1782263114">
    <w:abstractNumId w:val="6"/>
  </w:num>
  <w:num w:numId="15" w16cid:durableId="634023303">
    <w:abstractNumId w:val="7"/>
  </w:num>
  <w:num w:numId="16" w16cid:durableId="1840656751">
    <w:abstractNumId w:val="18"/>
  </w:num>
  <w:num w:numId="17" w16cid:durableId="1381905481">
    <w:abstractNumId w:val="0"/>
  </w:num>
  <w:num w:numId="18" w16cid:durableId="829489560">
    <w:abstractNumId w:val="0"/>
  </w:num>
  <w:num w:numId="19" w16cid:durableId="1871916149">
    <w:abstractNumId w:val="8"/>
  </w:num>
  <w:num w:numId="20" w16cid:durableId="841316622">
    <w:abstractNumId w:val="13"/>
  </w:num>
  <w:num w:numId="21" w16cid:durableId="115680744">
    <w:abstractNumId w:val="17"/>
  </w:num>
  <w:num w:numId="22" w16cid:durableId="2123647644">
    <w:abstractNumId w:val="20"/>
  </w:num>
  <w:num w:numId="23" w16cid:durableId="549658966">
    <w:abstractNumId w:val="2"/>
  </w:num>
  <w:num w:numId="24" w16cid:durableId="1476946545">
    <w:abstractNumId w:val="10"/>
  </w:num>
  <w:num w:numId="25" w16cid:durableId="10417120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155"/>
    <w:rsid w:val="00015E5E"/>
    <w:rsid w:val="0001618E"/>
    <w:rsid w:val="0002768D"/>
    <w:rsid w:val="00034B80"/>
    <w:rsid w:val="00035E0A"/>
    <w:rsid w:val="00036F55"/>
    <w:rsid w:val="0004041D"/>
    <w:rsid w:val="00044FB5"/>
    <w:rsid w:val="00047311"/>
    <w:rsid w:val="000537A3"/>
    <w:rsid w:val="00056C48"/>
    <w:rsid w:val="0005759B"/>
    <w:rsid w:val="00064D2D"/>
    <w:rsid w:val="00071BD4"/>
    <w:rsid w:val="000735ED"/>
    <w:rsid w:val="000769CB"/>
    <w:rsid w:val="00085855"/>
    <w:rsid w:val="000952DF"/>
    <w:rsid w:val="00095771"/>
    <w:rsid w:val="000970BF"/>
    <w:rsid w:val="00097186"/>
    <w:rsid w:val="00097327"/>
    <w:rsid w:val="00097854"/>
    <w:rsid w:val="000A0AEA"/>
    <w:rsid w:val="000A4D33"/>
    <w:rsid w:val="000B152A"/>
    <w:rsid w:val="000B42CC"/>
    <w:rsid w:val="000C0DF2"/>
    <w:rsid w:val="000C1B67"/>
    <w:rsid w:val="000C1CEE"/>
    <w:rsid w:val="000F0FF1"/>
    <w:rsid w:val="000F2D7D"/>
    <w:rsid w:val="000F3381"/>
    <w:rsid w:val="000F7995"/>
    <w:rsid w:val="00103DFD"/>
    <w:rsid w:val="00104D91"/>
    <w:rsid w:val="0011557E"/>
    <w:rsid w:val="00124560"/>
    <w:rsid w:val="001310F6"/>
    <w:rsid w:val="001345EE"/>
    <w:rsid w:val="00134E38"/>
    <w:rsid w:val="00136549"/>
    <w:rsid w:val="0013677D"/>
    <w:rsid w:val="00146155"/>
    <w:rsid w:val="00153ABE"/>
    <w:rsid w:val="00156F30"/>
    <w:rsid w:val="001667F3"/>
    <w:rsid w:val="00167BC3"/>
    <w:rsid w:val="00170A5B"/>
    <w:rsid w:val="00171288"/>
    <w:rsid w:val="00187084"/>
    <w:rsid w:val="001900DB"/>
    <w:rsid w:val="00190A1A"/>
    <w:rsid w:val="00193563"/>
    <w:rsid w:val="00196D7C"/>
    <w:rsid w:val="00197E73"/>
    <w:rsid w:val="001B0379"/>
    <w:rsid w:val="001B0409"/>
    <w:rsid w:val="001B42FB"/>
    <w:rsid w:val="001B49CE"/>
    <w:rsid w:val="001B5243"/>
    <w:rsid w:val="001C5025"/>
    <w:rsid w:val="001C64D5"/>
    <w:rsid w:val="001C7399"/>
    <w:rsid w:val="001D184F"/>
    <w:rsid w:val="001D29F7"/>
    <w:rsid w:val="001D4DB3"/>
    <w:rsid w:val="001D752F"/>
    <w:rsid w:val="001D7F36"/>
    <w:rsid w:val="001E3073"/>
    <w:rsid w:val="001F1CCD"/>
    <w:rsid w:val="001F67F0"/>
    <w:rsid w:val="0020435A"/>
    <w:rsid w:val="002059ED"/>
    <w:rsid w:val="0021058D"/>
    <w:rsid w:val="00215549"/>
    <w:rsid w:val="00217774"/>
    <w:rsid w:val="002204CE"/>
    <w:rsid w:val="00220FAE"/>
    <w:rsid w:val="00221B77"/>
    <w:rsid w:val="00227BA3"/>
    <w:rsid w:val="00230B8E"/>
    <w:rsid w:val="0024028A"/>
    <w:rsid w:val="0024240D"/>
    <w:rsid w:val="00242CFA"/>
    <w:rsid w:val="00250847"/>
    <w:rsid w:val="00255D5B"/>
    <w:rsid w:val="002567B7"/>
    <w:rsid w:val="002725A3"/>
    <w:rsid w:val="00276E53"/>
    <w:rsid w:val="00280166"/>
    <w:rsid w:val="00280916"/>
    <w:rsid w:val="00285EC4"/>
    <w:rsid w:val="00290425"/>
    <w:rsid w:val="0029083E"/>
    <w:rsid w:val="002B0DDE"/>
    <w:rsid w:val="002B1A03"/>
    <w:rsid w:val="002B58EC"/>
    <w:rsid w:val="002B636F"/>
    <w:rsid w:val="002B7952"/>
    <w:rsid w:val="002B7AC0"/>
    <w:rsid w:val="002C495B"/>
    <w:rsid w:val="002C4D14"/>
    <w:rsid w:val="002C6B75"/>
    <w:rsid w:val="002E1A62"/>
    <w:rsid w:val="002E4495"/>
    <w:rsid w:val="002E5BD7"/>
    <w:rsid w:val="002E7B5E"/>
    <w:rsid w:val="002F6E32"/>
    <w:rsid w:val="002F73FF"/>
    <w:rsid w:val="003008E1"/>
    <w:rsid w:val="00302399"/>
    <w:rsid w:val="0030295A"/>
    <w:rsid w:val="00305A19"/>
    <w:rsid w:val="00307008"/>
    <w:rsid w:val="00307919"/>
    <w:rsid w:val="003105BD"/>
    <w:rsid w:val="00312D12"/>
    <w:rsid w:val="00312F4B"/>
    <w:rsid w:val="003135F8"/>
    <w:rsid w:val="003241AD"/>
    <w:rsid w:val="003250F9"/>
    <w:rsid w:val="003307C4"/>
    <w:rsid w:val="003354F2"/>
    <w:rsid w:val="003359F2"/>
    <w:rsid w:val="00342AE4"/>
    <w:rsid w:val="00347F9D"/>
    <w:rsid w:val="00353498"/>
    <w:rsid w:val="00353EE7"/>
    <w:rsid w:val="00357E0C"/>
    <w:rsid w:val="00363AD0"/>
    <w:rsid w:val="00372757"/>
    <w:rsid w:val="003754B6"/>
    <w:rsid w:val="00376B34"/>
    <w:rsid w:val="003820D2"/>
    <w:rsid w:val="0038336B"/>
    <w:rsid w:val="00383633"/>
    <w:rsid w:val="003865A4"/>
    <w:rsid w:val="003A0B9F"/>
    <w:rsid w:val="003A3708"/>
    <w:rsid w:val="003A398F"/>
    <w:rsid w:val="003A592F"/>
    <w:rsid w:val="003A6F7D"/>
    <w:rsid w:val="003A7C95"/>
    <w:rsid w:val="003B21F7"/>
    <w:rsid w:val="003B4DD6"/>
    <w:rsid w:val="003B555A"/>
    <w:rsid w:val="003D01B6"/>
    <w:rsid w:val="003E07D4"/>
    <w:rsid w:val="003E1BF3"/>
    <w:rsid w:val="003E799F"/>
    <w:rsid w:val="003E7EA6"/>
    <w:rsid w:val="003F3E70"/>
    <w:rsid w:val="003F53B3"/>
    <w:rsid w:val="00404DDE"/>
    <w:rsid w:val="004064E1"/>
    <w:rsid w:val="00406D8B"/>
    <w:rsid w:val="0041409C"/>
    <w:rsid w:val="00424175"/>
    <w:rsid w:val="0044351C"/>
    <w:rsid w:val="00452BE3"/>
    <w:rsid w:val="004551C0"/>
    <w:rsid w:val="00470838"/>
    <w:rsid w:val="00476F58"/>
    <w:rsid w:val="0048274B"/>
    <w:rsid w:val="00486BC9"/>
    <w:rsid w:val="004926E3"/>
    <w:rsid w:val="004A4D46"/>
    <w:rsid w:val="004A4DEA"/>
    <w:rsid w:val="004C12B6"/>
    <w:rsid w:val="004C33C5"/>
    <w:rsid w:val="004C4012"/>
    <w:rsid w:val="004C4027"/>
    <w:rsid w:val="004C4E48"/>
    <w:rsid w:val="004D21FF"/>
    <w:rsid w:val="004E54B3"/>
    <w:rsid w:val="004E777D"/>
    <w:rsid w:val="004F2F2B"/>
    <w:rsid w:val="004F4BA8"/>
    <w:rsid w:val="004F74A1"/>
    <w:rsid w:val="004F7CBA"/>
    <w:rsid w:val="0050515C"/>
    <w:rsid w:val="00505B05"/>
    <w:rsid w:val="0050700A"/>
    <w:rsid w:val="005106A9"/>
    <w:rsid w:val="0051552D"/>
    <w:rsid w:val="00517336"/>
    <w:rsid w:val="00530202"/>
    <w:rsid w:val="00531FB8"/>
    <w:rsid w:val="005337D7"/>
    <w:rsid w:val="00534287"/>
    <w:rsid w:val="00535273"/>
    <w:rsid w:val="0053786D"/>
    <w:rsid w:val="00540B17"/>
    <w:rsid w:val="00543A15"/>
    <w:rsid w:val="00546541"/>
    <w:rsid w:val="0054768B"/>
    <w:rsid w:val="0055299B"/>
    <w:rsid w:val="00560244"/>
    <w:rsid w:val="00562239"/>
    <w:rsid w:val="00570F9A"/>
    <w:rsid w:val="00572A11"/>
    <w:rsid w:val="00593EA8"/>
    <w:rsid w:val="005A1E07"/>
    <w:rsid w:val="005B019A"/>
    <w:rsid w:val="005B076B"/>
    <w:rsid w:val="005B185F"/>
    <w:rsid w:val="005B4BAA"/>
    <w:rsid w:val="005B583C"/>
    <w:rsid w:val="005B6361"/>
    <w:rsid w:val="005B65A3"/>
    <w:rsid w:val="005C3DDB"/>
    <w:rsid w:val="005C79A9"/>
    <w:rsid w:val="005D174D"/>
    <w:rsid w:val="005D2372"/>
    <w:rsid w:val="005D2ED7"/>
    <w:rsid w:val="005D5A35"/>
    <w:rsid w:val="005D6E7C"/>
    <w:rsid w:val="005D7632"/>
    <w:rsid w:val="005E12F0"/>
    <w:rsid w:val="005E516F"/>
    <w:rsid w:val="005E5FF2"/>
    <w:rsid w:val="005F4BBD"/>
    <w:rsid w:val="005F7C94"/>
    <w:rsid w:val="0060662A"/>
    <w:rsid w:val="00612E75"/>
    <w:rsid w:val="00615504"/>
    <w:rsid w:val="00615D7B"/>
    <w:rsid w:val="0062193D"/>
    <w:rsid w:val="006314BE"/>
    <w:rsid w:val="00632425"/>
    <w:rsid w:val="00634D01"/>
    <w:rsid w:val="00637F37"/>
    <w:rsid w:val="006473BD"/>
    <w:rsid w:val="00653DCF"/>
    <w:rsid w:val="0065436E"/>
    <w:rsid w:val="00657399"/>
    <w:rsid w:val="00661DDA"/>
    <w:rsid w:val="00667192"/>
    <w:rsid w:val="00667BAE"/>
    <w:rsid w:val="00667DA8"/>
    <w:rsid w:val="006762B8"/>
    <w:rsid w:val="00677C46"/>
    <w:rsid w:val="0068076D"/>
    <w:rsid w:val="00683F14"/>
    <w:rsid w:val="006840FE"/>
    <w:rsid w:val="0068479B"/>
    <w:rsid w:val="006851C9"/>
    <w:rsid w:val="00693688"/>
    <w:rsid w:val="00696B59"/>
    <w:rsid w:val="00697274"/>
    <w:rsid w:val="006A0660"/>
    <w:rsid w:val="006A323A"/>
    <w:rsid w:val="006A453F"/>
    <w:rsid w:val="006B7B2C"/>
    <w:rsid w:val="006C1C6D"/>
    <w:rsid w:val="006C605B"/>
    <w:rsid w:val="006C72C0"/>
    <w:rsid w:val="006C73EF"/>
    <w:rsid w:val="006C7A18"/>
    <w:rsid w:val="006D09C3"/>
    <w:rsid w:val="006D6856"/>
    <w:rsid w:val="006E6431"/>
    <w:rsid w:val="006F113E"/>
    <w:rsid w:val="006F3362"/>
    <w:rsid w:val="006F4446"/>
    <w:rsid w:val="00703A9F"/>
    <w:rsid w:val="00704649"/>
    <w:rsid w:val="007051E4"/>
    <w:rsid w:val="0070538D"/>
    <w:rsid w:val="0071042B"/>
    <w:rsid w:val="007304CA"/>
    <w:rsid w:val="007350CC"/>
    <w:rsid w:val="00751CCD"/>
    <w:rsid w:val="0075508C"/>
    <w:rsid w:val="007560E5"/>
    <w:rsid w:val="007600B5"/>
    <w:rsid w:val="00765D9D"/>
    <w:rsid w:val="00780DBA"/>
    <w:rsid w:val="00786CFF"/>
    <w:rsid w:val="00791E42"/>
    <w:rsid w:val="007922BA"/>
    <w:rsid w:val="00794302"/>
    <w:rsid w:val="00795472"/>
    <w:rsid w:val="00797C85"/>
    <w:rsid w:val="007A0FF9"/>
    <w:rsid w:val="007A2EE8"/>
    <w:rsid w:val="007A3239"/>
    <w:rsid w:val="007A4C12"/>
    <w:rsid w:val="007A56FE"/>
    <w:rsid w:val="007B03A5"/>
    <w:rsid w:val="007B2ACE"/>
    <w:rsid w:val="007B34E2"/>
    <w:rsid w:val="007B6B32"/>
    <w:rsid w:val="007D61D5"/>
    <w:rsid w:val="007D7414"/>
    <w:rsid w:val="007E6B3C"/>
    <w:rsid w:val="007F1F7A"/>
    <w:rsid w:val="007F734A"/>
    <w:rsid w:val="008118A3"/>
    <w:rsid w:val="00813783"/>
    <w:rsid w:val="00816463"/>
    <w:rsid w:val="00817BF8"/>
    <w:rsid w:val="00825B72"/>
    <w:rsid w:val="0083025E"/>
    <w:rsid w:val="00830988"/>
    <w:rsid w:val="00835CD6"/>
    <w:rsid w:val="008366F5"/>
    <w:rsid w:val="00841560"/>
    <w:rsid w:val="0084440B"/>
    <w:rsid w:val="0084792C"/>
    <w:rsid w:val="00847E29"/>
    <w:rsid w:val="00851435"/>
    <w:rsid w:val="00852578"/>
    <w:rsid w:val="00856FA4"/>
    <w:rsid w:val="00857BCA"/>
    <w:rsid w:val="008670DD"/>
    <w:rsid w:val="00876089"/>
    <w:rsid w:val="008762A4"/>
    <w:rsid w:val="00880276"/>
    <w:rsid w:val="0088497D"/>
    <w:rsid w:val="008A1C7B"/>
    <w:rsid w:val="008A20B9"/>
    <w:rsid w:val="008A45C2"/>
    <w:rsid w:val="008A4837"/>
    <w:rsid w:val="008A5568"/>
    <w:rsid w:val="008B2424"/>
    <w:rsid w:val="008B4322"/>
    <w:rsid w:val="008B69EC"/>
    <w:rsid w:val="008D0F2A"/>
    <w:rsid w:val="008D7701"/>
    <w:rsid w:val="008F105D"/>
    <w:rsid w:val="008F2513"/>
    <w:rsid w:val="00900A5D"/>
    <w:rsid w:val="009034C9"/>
    <w:rsid w:val="009077B9"/>
    <w:rsid w:val="00907845"/>
    <w:rsid w:val="009129D0"/>
    <w:rsid w:val="00916351"/>
    <w:rsid w:val="00920351"/>
    <w:rsid w:val="00926BA8"/>
    <w:rsid w:val="00926CE9"/>
    <w:rsid w:val="00927C80"/>
    <w:rsid w:val="00930BCE"/>
    <w:rsid w:val="009323B9"/>
    <w:rsid w:val="00932CB1"/>
    <w:rsid w:val="00934DC2"/>
    <w:rsid w:val="009355AE"/>
    <w:rsid w:val="00936FE1"/>
    <w:rsid w:val="00956292"/>
    <w:rsid w:val="00956940"/>
    <w:rsid w:val="00957484"/>
    <w:rsid w:val="00961D97"/>
    <w:rsid w:val="009624DF"/>
    <w:rsid w:val="00967E77"/>
    <w:rsid w:val="00972DC2"/>
    <w:rsid w:val="00974701"/>
    <w:rsid w:val="009760AB"/>
    <w:rsid w:val="00983377"/>
    <w:rsid w:val="009915D9"/>
    <w:rsid w:val="00992C2A"/>
    <w:rsid w:val="00993774"/>
    <w:rsid w:val="00994DAA"/>
    <w:rsid w:val="009A0A5C"/>
    <w:rsid w:val="009A0EAC"/>
    <w:rsid w:val="009A4973"/>
    <w:rsid w:val="009A5409"/>
    <w:rsid w:val="009A6825"/>
    <w:rsid w:val="009B22D2"/>
    <w:rsid w:val="009B3A68"/>
    <w:rsid w:val="009B5F04"/>
    <w:rsid w:val="009B6D9A"/>
    <w:rsid w:val="009C072F"/>
    <w:rsid w:val="009D2878"/>
    <w:rsid w:val="009E7F69"/>
    <w:rsid w:val="009F75D9"/>
    <w:rsid w:val="00A01667"/>
    <w:rsid w:val="00A056D6"/>
    <w:rsid w:val="00A105DA"/>
    <w:rsid w:val="00A10AE4"/>
    <w:rsid w:val="00A1442C"/>
    <w:rsid w:val="00A23D73"/>
    <w:rsid w:val="00A31515"/>
    <w:rsid w:val="00A31FA7"/>
    <w:rsid w:val="00A376C0"/>
    <w:rsid w:val="00A37A0D"/>
    <w:rsid w:val="00A42322"/>
    <w:rsid w:val="00A43F27"/>
    <w:rsid w:val="00A473A0"/>
    <w:rsid w:val="00A4747D"/>
    <w:rsid w:val="00A47AEF"/>
    <w:rsid w:val="00A565C3"/>
    <w:rsid w:val="00A5696B"/>
    <w:rsid w:val="00A62DA6"/>
    <w:rsid w:val="00A769E4"/>
    <w:rsid w:val="00A773C4"/>
    <w:rsid w:val="00A8328E"/>
    <w:rsid w:val="00A832BD"/>
    <w:rsid w:val="00A847A9"/>
    <w:rsid w:val="00A86A39"/>
    <w:rsid w:val="00A9041C"/>
    <w:rsid w:val="00A95A56"/>
    <w:rsid w:val="00AA49CF"/>
    <w:rsid w:val="00AB0568"/>
    <w:rsid w:val="00AC1C3F"/>
    <w:rsid w:val="00AD03E7"/>
    <w:rsid w:val="00AD0B56"/>
    <w:rsid w:val="00AE0657"/>
    <w:rsid w:val="00AF0B8F"/>
    <w:rsid w:val="00B02ECB"/>
    <w:rsid w:val="00B11583"/>
    <w:rsid w:val="00B12BEB"/>
    <w:rsid w:val="00B2660F"/>
    <w:rsid w:val="00B27C6D"/>
    <w:rsid w:val="00B332C4"/>
    <w:rsid w:val="00B34716"/>
    <w:rsid w:val="00B3546E"/>
    <w:rsid w:val="00B359C2"/>
    <w:rsid w:val="00B36D8C"/>
    <w:rsid w:val="00B4033C"/>
    <w:rsid w:val="00B51EC1"/>
    <w:rsid w:val="00B61923"/>
    <w:rsid w:val="00B717F3"/>
    <w:rsid w:val="00B71D5C"/>
    <w:rsid w:val="00B76B61"/>
    <w:rsid w:val="00B774C3"/>
    <w:rsid w:val="00B80FED"/>
    <w:rsid w:val="00B81E4A"/>
    <w:rsid w:val="00B83E03"/>
    <w:rsid w:val="00B876DD"/>
    <w:rsid w:val="00BB3A4A"/>
    <w:rsid w:val="00BC2C82"/>
    <w:rsid w:val="00BD3EC1"/>
    <w:rsid w:val="00BE07FD"/>
    <w:rsid w:val="00BF18C4"/>
    <w:rsid w:val="00C01B80"/>
    <w:rsid w:val="00C04498"/>
    <w:rsid w:val="00C12714"/>
    <w:rsid w:val="00C23A99"/>
    <w:rsid w:val="00C26842"/>
    <w:rsid w:val="00C31210"/>
    <w:rsid w:val="00C33453"/>
    <w:rsid w:val="00C37927"/>
    <w:rsid w:val="00C4363D"/>
    <w:rsid w:val="00C5234C"/>
    <w:rsid w:val="00C70455"/>
    <w:rsid w:val="00C70CD2"/>
    <w:rsid w:val="00C7340B"/>
    <w:rsid w:val="00C75C5C"/>
    <w:rsid w:val="00C75CBA"/>
    <w:rsid w:val="00C8092F"/>
    <w:rsid w:val="00C82371"/>
    <w:rsid w:val="00C8380F"/>
    <w:rsid w:val="00C84BD4"/>
    <w:rsid w:val="00C8515E"/>
    <w:rsid w:val="00C877A5"/>
    <w:rsid w:val="00C87BE7"/>
    <w:rsid w:val="00C932CC"/>
    <w:rsid w:val="00C9353D"/>
    <w:rsid w:val="00C93794"/>
    <w:rsid w:val="00CC2BAA"/>
    <w:rsid w:val="00CC475A"/>
    <w:rsid w:val="00CC6F14"/>
    <w:rsid w:val="00CD1949"/>
    <w:rsid w:val="00CD1A00"/>
    <w:rsid w:val="00CD567E"/>
    <w:rsid w:val="00CE7A24"/>
    <w:rsid w:val="00CF6C21"/>
    <w:rsid w:val="00CF79A7"/>
    <w:rsid w:val="00D0571C"/>
    <w:rsid w:val="00D07E5B"/>
    <w:rsid w:val="00D16986"/>
    <w:rsid w:val="00D2682A"/>
    <w:rsid w:val="00D32677"/>
    <w:rsid w:val="00D34EE3"/>
    <w:rsid w:val="00D35610"/>
    <w:rsid w:val="00D37CB5"/>
    <w:rsid w:val="00D42CC6"/>
    <w:rsid w:val="00D45996"/>
    <w:rsid w:val="00D5036C"/>
    <w:rsid w:val="00D55DC3"/>
    <w:rsid w:val="00D63032"/>
    <w:rsid w:val="00D7092A"/>
    <w:rsid w:val="00D7240B"/>
    <w:rsid w:val="00D765D4"/>
    <w:rsid w:val="00D83762"/>
    <w:rsid w:val="00D8456E"/>
    <w:rsid w:val="00D8496E"/>
    <w:rsid w:val="00D950FE"/>
    <w:rsid w:val="00DA2B1C"/>
    <w:rsid w:val="00DA43A3"/>
    <w:rsid w:val="00DA4B49"/>
    <w:rsid w:val="00DB18EB"/>
    <w:rsid w:val="00DB55CC"/>
    <w:rsid w:val="00DB63F5"/>
    <w:rsid w:val="00DB7BB8"/>
    <w:rsid w:val="00DC07FD"/>
    <w:rsid w:val="00DC5A8D"/>
    <w:rsid w:val="00DD146E"/>
    <w:rsid w:val="00DD48D5"/>
    <w:rsid w:val="00DD4E91"/>
    <w:rsid w:val="00DD5B7B"/>
    <w:rsid w:val="00DD7ABE"/>
    <w:rsid w:val="00DE0D31"/>
    <w:rsid w:val="00DE224C"/>
    <w:rsid w:val="00E01471"/>
    <w:rsid w:val="00E02CB7"/>
    <w:rsid w:val="00E03C7A"/>
    <w:rsid w:val="00E104F2"/>
    <w:rsid w:val="00E24B4B"/>
    <w:rsid w:val="00E326AF"/>
    <w:rsid w:val="00E34993"/>
    <w:rsid w:val="00E34D63"/>
    <w:rsid w:val="00E352F6"/>
    <w:rsid w:val="00E446D4"/>
    <w:rsid w:val="00E46955"/>
    <w:rsid w:val="00E52E0F"/>
    <w:rsid w:val="00E5553E"/>
    <w:rsid w:val="00E57931"/>
    <w:rsid w:val="00E57F81"/>
    <w:rsid w:val="00E60284"/>
    <w:rsid w:val="00E623C4"/>
    <w:rsid w:val="00E64B8D"/>
    <w:rsid w:val="00E75F9C"/>
    <w:rsid w:val="00E77876"/>
    <w:rsid w:val="00E8117E"/>
    <w:rsid w:val="00E8579A"/>
    <w:rsid w:val="00E93872"/>
    <w:rsid w:val="00E96B6F"/>
    <w:rsid w:val="00EA1F1B"/>
    <w:rsid w:val="00EA4EC7"/>
    <w:rsid w:val="00EA5AE2"/>
    <w:rsid w:val="00EB0672"/>
    <w:rsid w:val="00EB18F1"/>
    <w:rsid w:val="00EB50DA"/>
    <w:rsid w:val="00EB5507"/>
    <w:rsid w:val="00EB61A6"/>
    <w:rsid w:val="00EC0313"/>
    <w:rsid w:val="00EC6905"/>
    <w:rsid w:val="00EC79B0"/>
    <w:rsid w:val="00ED6947"/>
    <w:rsid w:val="00ED7819"/>
    <w:rsid w:val="00EE26D7"/>
    <w:rsid w:val="00EF4CF8"/>
    <w:rsid w:val="00EF6648"/>
    <w:rsid w:val="00F057E0"/>
    <w:rsid w:val="00F05D0B"/>
    <w:rsid w:val="00F10B48"/>
    <w:rsid w:val="00F11B43"/>
    <w:rsid w:val="00F14BE6"/>
    <w:rsid w:val="00F20EBD"/>
    <w:rsid w:val="00F236FC"/>
    <w:rsid w:val="00F23CA6"/>
    <w:rsid w:val="00F27714"/>
    <w:rsid w:val="00F3606F"/>
    <w:rsid w:val="00F55C9C"/>
    <w:rsid w:val="00F56286"/>
    <w:rsid w:val="00F57715"/>
    <w:rsid w:val="00F6136B"/>
    <w:rsid w:val="00F616B7"/>
    <w:rsid w:val="00F656EF"/>
    <w:rsid w:val="00F70683"/>
    <w:rsid w:val="00F856F4"/>
    <w:rsid w:val="00F91516"/>
    <w:rsid w:val="00F91CA8"/>
    <w:rsid w:val="00F94415"/>
    <w:rsid w:val="00F975F2"/>
    <w:rsid w:val="00FA3535"/>
    <w:rsid w:val="00FB0801"/>
    <w:rsid w:val="00FB12BF"/>
    <w:rsid w:val="00FB2E26"/>
    <w:rsid w:val="00FB6B87"/>
    <w:rsid w:val="00FB6C07"/>
    <w:rsid w:val="00FC06E2"/>
    <w:rsid w:val="00FD15F6"/>
    <w:rsid w:val="00FD5373"/>
    <w:rsid w:val="00FD5610"/>
    <w:rsid w:val="00FE18DA"/>
    <w:rsid w:val="00FF163B"/>
    <w:rsid w:val="00FF20A0"/>
    <w:rsid w:val="00FF3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726D7"/>
  <w15:chartTrackingRefBased/>
  <w15:docId w15:val="{E0CB7492-71E3-41F5-8692-CCB54E3FE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DCF"/>
    <w:rPr>
      <w:kern w:val="0"/>
      <w:sz w:val="24"/>
      <w14:ligatures w14:val="none"/>
    </w:rPr>
  </w:style>
  <w:style w:type="paragraph" w:styleId="Heading1">
    <w:name w:val="heading 1"/>
    <w:basedOn w:val="Normal"/>
    <w:next w:val="Normal"/>
    <w:link w:val="Heading1Char"/>
    <w:uiPriority w:val="9"/>
    <w:qFormat/>
    <w:rsid w:val="003F53B3"/>
    <w:pPr>
      <w:keepNext/>
      <w:keepLines/>
      <w:spacing w:before="360" w:after="80"/>
      <w:outlineLvl w:val="0"/>
    </w:pPr>
    <w:rPr>
      <w:rFonts w:asciiTheme="majorHAnsi" w:eastAsiaTheme="majorEastAsia" w:hAnsiTheme="majorHAnsi" w:cstheme="majorBidi"/>
      <w:color w:val="404040" w:themeColor="text1" w:themeTint="BF"/>
      <w:sz w:val="40"/>
      <w:szCs w:val="40"/>
    </w:rPr>
  </w:style>
  <w:style w:type="paragraph" w:styleId="Heading2">
    <w:name w:val="heading 2"/>
    <w:basedOn w:val="Normal"/>
    <w:next w:val="Normal"/>
    <w:link w:val="Heading2Char"/>
    <w:uiPriority w:val="9"/>
    <w:unhideWhenUsed/>
    <w:qFormat/>
    <w:rsid w:val="002E1A62"/>
    <w:pPr>
      <w:keepNext/>
      <w:keepLines/>
      <w:spacing w:before="480"/>
      <w:outlineLvl w:val="1"/>
    </w:pPr>
    <w:rPr>
      <w:rFonts w:asciiTheme="majorHAnsi" w:eastAsiaTheme="majorEastAsia" w:hAnsiTheme="majorHAnsi" w:cstheme="majorBidi"/>
      <w:b/>
      <w:bCs/>
      <w:color w:val="CF4520"/>
      <w:sz w:val="32"/>
      <w:szCs w:val="32"/>
    </w:rPr>
  </w:style>
  <w:style w:type="paragraph" w:styleId="Heading3">
    <w:name w:val="heading 3"/>
    <w:basedOn w:val="Normal"/>
    <w:next w:val="Normal"/>
    <w:link w:val="Heading3Char"/>
    <w:uiPriority w:val="9"/>
    <w:unhideWhenUsed/>
    <w:qFormat/>
    <w:rsid w:val="00D83762"/>
    <w:pPr>
      <w:keepNext/>
      <w:keepLines/>
      <w:spacing w:before="360" w:after="240"/>
      <w:outlineLvl w:val="2"/>
    </w:pPr>
    <w:rPr>
      <w:rFonts w:eastAsiaTheme="majorEastAsia" w:cstheme="majorBidi"/>
      <w:b/>
      <w:color w:val="3A3A3A" w:themeColor="background2" w:themeShade="40"/>
      <w:sz w:val="28"/>
      <w:szCs w:val="28"/>
    </w:rPr>
  </w:style>
  <w:style w:type="paragraph" w:styleId="Heading4">
    <w:name w:val="heading 4"/>
    <w:basedOn w:val="Normal"/>
    <w:next w:val="Normal"/>
    <w:link w:val="Heading4Char"/>
    <w:uiPriority w:val="9"/>
    <w:unhideWhenUsed/>
    <w:qFormat/>
    <w:rsid w:val="002E1A62"/>
    <w:pPr>
      <w:keepNext/>
      <w:keepLines/>
      <w:spacing w:before="240" w:after="120"/>
      <w:outlineLvl w:val="3"/>
    </w:pPr>
    <w:rPr>
      <w:rFonts w:eastAsiaTheme="majorEastAsia" w:cstheme="majorBidi"/>
      <w:b/>
      <w:bCs/>
      <w:color w:val="3A3A3A" w:themeColor="background2" w:themeShade="40"/>
    </w:rPr>
  </w:style>
  <w:style w:type="paragraph" w:styleId="Heading5">
    <w:name w:val="heading 5"/>
    <w:basedOn w:val="Normal"/>
    <w:next w:val="Normal"/>
    <w:link w:val="Heading5Char"/>
    <w:uiPriority w:val="9"/>
    <w:unhideWhenUsed/>
    <w:qFormat/>
    <w:rsid w:val="001461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61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1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1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1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3B3"/>
    <w:rPr>
      <w:rFonts w:asciiTheme="majorHAnsi" w:eastAsiaTheme="majorEastAsia" w:hAnsiTheme="majorHAnsi" w:cstheme="majorBidi"/>
      <w:color w:val="404040" w:themeColor="text1" w:themeTint="BF"/>
      <w:kern w:val="0"/>
      <w:sz w:val="40"/>
      <w:szCs w:val="40"/>
      <w14:ligatures w14:val="none"/>
    </w:rPr>
  </w:style>
  <w:style w:type="character" w:customStyle="1" w:styleId="Heading2Char">
    <w:name w:val="Heading 2 Char"/>
    <w:basedOn w:val="DefaultParagraphFont"/>
    <w:link w:val="Heading2"/>
    <w:uiPriority w:val="9"/>
    <w:rsid w:val="002E1A62"/>
    <w:rPr>
      <w:rFonts w:asciiTheme="majorHAnsi" w:eastAsiaTheme="majorEastAsia" w:hAnsiTheme="majorHAnsi" w:cstheme="majorBidi"/>
      <w:b/>
      <w:bCs/>
      <w:color w:val="CF4520"/>
      <w:kern w:val="0"/>
      <w:sz w:val="32"/>
      <w:szCs w:val="32"/>
      <w14:ligatures w14:val="none"/>
    </w:rPr>
  </w:style>
  <w:style w:type="character" w:customStyle="1" w:styleId="Heading3Char">
    <w:name w:val="Heading 3 Char"/>
    <w:basedOn w:val="DefaultParagraphFont"/>
    <w:link w:val="Heading3"/>
    <w:uiPriority w:val="9"/>
    <w:rsid w:val="00D83762"/>
    <w:rPr>
      <w:rFonts w:eastAsiaTheme="majorEastAsia" w:cstheme="majorBidi"/>
      <w:b/>
      <w:color w:val="3A3A3A" w:themeColor="background2" w:themeShade="40"/>
      <w:kern w:val="0"/>
      <w:sz w:val="28"/>
      <w:szCs w:val="28"/>
      <w14:ligatures w14:val="none"/>
    </w:rPr>
  </w:style>
  <w:style w:type="character" w:customStyle="1" w:styleId="Heading4Char">
    <w:name w:val="Heading 4 Char"/>
    <w:basedOn w:val="DefaultParagraphFont"/>
    <w:link w:val="Heading4"/>
    <w:uiPriority w:val="9"/>
    <w:rsid w:val="002E1A62"/>
    <w:rPr>
      <w:rFonts w:eastAsiaTheme="majorEastAsia" w:cstheme="majorBidi"/>
      <w:b/>
      <w:bCs/>
      <w:color w:val="3A3A3A" w:themeColor="background2" w:themeShade="40"/>
      <w:kern w:val="0"/>
      <w:sz w:val="24"/>
      <w14:ligatures w14:val="none"/>
    </w:rPr>
  </w:style>
  <w:style w:type="character" w:customStyle="1" w:styleId="Heading5Char">
    <w:name w:val="Heading 5 Char"/>
    <w:basedOn w:val="DefaultParagraphFont"/>
    <w:link w:val="Heading5"/>
    <w:uiPriority w:val="9"/>
    <w:rsid w:val="001461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6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155"/>
    <w:rPr>
      <w:rFonts w:eastAsiaTheme="majorEastAsia" w:cstheme="majorBidi"/>
      <w:color w:val="272727" w:themeColor="text1" w:themeTint="D8"/>
    </w:rPr>
  </w:style>
  <w:style w:type="paragraph" w:styleId="Title">
    <w:name w:val="Title"/>
    <w:basedOn w:val="Normal"/>
    <w:next w:val="Normal"/>
    <w:link w:val="TitleChar"/>
    <w:uiPriority w:val="10"/>
    <w:qFormat/>
    <w:rsid w:val="00146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155"/>
    <w:pPr>
      <w:spacing w:before="160"/>
      <w:jc w:val="center"/>
    </w:pPr>
    <w:rPr>
      <w:i/>
      <w:iCs/>
      <w:color w:val="404040" w:themeColor="text1" w:themeTint="BF"/>
    </w:rPr>
  </w:style>
  <w:style w:type="character" w:customStyle="1" w:styleId="QuoteChar">
    <w:name w:val="Quote Char"/>
    <w:basedOn w:val="DefaultParagraphFont"/>
    <w:link w:val="Quote"/>
    <w:uiPriority w:val="29"/>
    <w:rsid w:val="00146155"/>
    <w:rPr>
      <w:i/>
      <w:iCs/>
      <w:color w:val="404040" w:themeColor="text1" w:themeTint="BF"/>
    </w:rPr>
  </w:style>
  <w:style w:type="paragraph" w:styleId="ListParagraph">
    <w:name w:val="List Paragraph"/>
    <w:basedOn w:val="Normal"/>
    <w:uiPriority w:val="34"/>
    <w:qFormat/>
    <w:rsid w:val="00146155"/>
    <w:pPr>
      <w:ind w:left="720"/>
      <w:contextualSpacing/>
    </w:pPr>
  </w:style>
  <w:style w:type="character" w:styleId="IntenseEmphasis">
    <w:name w:val="Intense Emphasis"/>
    <w:basedOn w:val="DefaultParagraphFont"/>
    <w:uiPriority w:val="21"/>
    <w:qFormat/>
    <w:rsid w:val="00146155"/>
    <w:rPr>
      <w:i/>
      <w:iCs/>
      <w:color w:val="0F4761" w:themeColor="accent1" w:themeShade="BF"/>
    </w:rPr>
  </w:style>
  <w:style w:type="paragraph" w:styleId="IntenseQuote">
    <w:name w:val="Intense Quote"/>
    <w:basedOn w:val="Normal"/>
    <w:next w:val="Normal"/>
    <w:link w:val="IntenseQuoteChar"/>
    <w:uiPriority w:val="30"/>
    <w:qFormat/>
    <w:rsid w:val="00146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6155"/>
    <w:rPr>
      <w:i/>
      <w:iCs/>
      <w:color w:val="0F4761" w:themeColor="accent1" w:themeShade="BF"/>
    </w:rPr>
  </w:style>
  <w:style w:type="character" w:styleId="IntenseReference">
    <w:name w:val="Intense Reference"/>
    <w:basedOn w:val="DefaultParagraphFont"/>
    <w:uiPriority w:val="32"/>
    <w:qFormat/>
    <w:rsid w:val="00146155"/>
    <w:rPr>
      <w:b/>
      <w:bCs/>
      <w:smallCaps/>
      <w:color w:val="0F4761" w:themeColor="accent1" w:themeShade="BF"/>
      <w:spacing w:val="5"/>
    </w:rPr>
  </w:style>
  <w:style w:type="paragraph" w:styleId="Header">
    <w:name w:val="header"/>
    <w:basedOn w:val="Normal"/>
    <w:link w:val="HeaderChar"/>
    <w:uiPriority w:val="99"/>
    <w:unhideWhenUsed/>
    <w:rsid w:val="00146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155"/>
  </w:style>
  <w:style w:type="paragraph" w:styleId="Footer">
    <w:name w:val="footer"/>
    <w:basedOn w:val="Normal"/>
    <w:link w:val="FooterChar"/>
    <w:uiPriority w:val="99"/>
    <w:unhideWhenUsed/>
    <w:rsid w:val="00146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155"/>
  </w:style>
  <w:style w:type="character" w:styleId="Hyperlink">
    <w:name w:val="Hyperlink"/>
    <w:basedOn w:val="DefaultParagraphFont"/>
    <w:uiPriority w:val="99"/>
    <w:unhideWhenUsed/>
    <w:rsid w:val="00146155"/>
    <w:rPr>
      <w:color w:val="467886" w:themeColor="hyperlink"/>
      <w:u w:val="single"/>
    </w:rPr>
  </w:style>
  <w:style w:type="character" w:styleId="UnresolvedMention">
    <w:name w:val="Unresolved Mention"/>
    <w:basedOn w:val="DefaultParagraphFont"/>
    <w:uiPriority w:val="99"/>
    <w:semiHidden/>
    <w:unhideWhenUsed/>
    <w:rsid w:val="008D7701"/>
    <w:rPr>
      <w:color w:val="605E5C"/>
      <w:shd w:val="clear" w:color="auto" w:fill="E1DFDD"/>
    </w:rPr>
  </w:style>
  <w:style w:type="table" w:styleId="TableGridLight">
    <w:name w:val="Grid Table Light"/>
    <w:basedOn w:val="TableNormal"/>
    <w:uiPriority w:val="40"/>
    <w:rsid w:val="008A1C7B"/>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ubtleEmphasis">
    <w:name w:val="Subtle Emphasis"/>
    <w:basedOn w:val="DefaultParagraphFont"/>
    <w:uiPriority w:val="19"/>
    <w:qFormat/>
    <w:rsid w:val="00D32677"/>
    <w:rPr>
      <w:i/>
      <w:iCs/>
      <w:color w:val="404040" w:themeColor="text1" w:themeTint="BF"/>
    </w:rPr>
  </w:style>
  <w:style w:type="character" w:styleId="FollowedHyperlink">
    <w:name w:val="FollowedHyperlink"/>
    <w:basedOn w:val="DefaultParagraphFont"/>
    <w:uiPriority w:val="99"/>
    <w:semiHidden/>
    <w:unhideWhenUsed/>
    <w:rsid w:val="00A769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linelibrary.wiley.com/doi/10.1111/bld.1257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nlinelibrary.wiley.com/doi/10.1111/bld.1259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eeability.org/our-policies-corporate-publications/annual-reports/2024-25-annual-re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eability.org/our-policies-corporate-publications/annual-reports/2024-25-annual-report" TargetMode="External"/><Relationship Id="rId5" Type="http://schemas.openxmlformats.org/officeDocument/2006/relationships/numbering" Target="numbering.xml"/><Relationship Id="rId15" Type="http://schemas.openxmlformats.org/officeDocument/2006/relationships/hyperlink" Target="http://seeability.org/accessA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eabilit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92c3135-49bf-48f2-b6ce-051f8121f9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8112A207E8614DA3D03C148F78A05F" ma:contentTypeVersion="16" ma:contentTypeDescription="Create a new document." ma:contentTypeScope="" ma:versionID="1281c4ad5c78cfdf7651dfccc933f4e1">
  <xsd:schema xmlns:xsd="http://www.w3.org/2001/XMLSchema" xmlns:xs="http://www.w3.org/2001/XMLSchema" xmlns:p="http://schemas.microsoft.com/office/2006/metadata/properties" xmlns:ns3="292c3135-49bf-48f2-b6ce-051f8121f95f" xmlns:ns4="f4d412f4-7020-40fb-beeb-7b5994e3f250" targetNamespace="http://schemas.microsoft.com/office/2006/metadata/properties" ma:root="true" ma:fieldsID="4a6cba9229369c0a049f9424aacffe55" ns3:_="" ns4:_="">
    <xsd:import namespace="292c3135-49bf-48f2-b6ce-051f8121f95f"/>
    <xsd:import namespace="f4d412f4-7020-40fb-beeb-7b5994e3f2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c3135-49bf-48f2-b6ce-051f8121f9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412f4-7020-40fb-beeb-7b5994e3f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F286C-72EC-4BC6-88F9-F51543245CCB}">
  <ds:schemaRefs>
    <ds:schemaRef ds:uri="http://schemas.openxmlformats.org/officeDocument/2006/bibliography"/>
  </ds:schemaRefs>
</ds:datastoreItem>
</file>

<file path=customXml/itemProps2.xml><?xml version="1.0" encoding="utf-8"?>
<ds:datastoreItem xmlns:ds="http://schemas.openxmlformats.org/officeDocument/2006/customXml" ds:itemID="{55C6C3F4-EF18-457F-A8B4-29176D30434E}">
  <ds:schemaRefs>
    <ds:schemaRef ds:uri="http://schemas.microsoft.com/office/2006/metadata/properties"/>
    <ds:schemaRef ds:uri="http://schemas.microsoft.com/office/infopath/2007/PartnerControls"/>
    <ds:schemaRef ds:uri="292c3135-49bf-48f2-b6ce-051f8121f95f"/>
  </ds:schemaRefs>
</ds:datastoreItem>
</file>

<file path=customXml/itemProps3.xml><?xml version="1.0" encoding="utf-8"?>
<ds:datastoreItem xmlns:ds="http://schemas.openxmlformats.org/officeDocument/2006/customXml" ds:itemID="{23ACD056-BAF7-4CB5-8BF0-07126BF0111A}">
  <ds:schemaRefs>
    <ds:schemaRef ds:uri="http://schemas.microsoft.com/sharepoint/v3/contenttype/forms"/>
  </ds:schemaRefs>
</ds:datastoreItem>
</file>

<file path=customXml/itemProps4.xml><?xml version="1.0" encoding="utf-8"?>
<ds:datastoreItem xmlns:ds="http://schemas.openxmlformats.org/officeDocument/2006/customXml" ds:itemID="{3961B68C-6621-497D-80DF-51B84757A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c3135-49bf-48f2-b6ce-051f8121f95f"/>
    <ds:schemaRef ds:uri="f4d412f4-7020-40fb-beeb-7b5994e3f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47</Pages>
  <Words>13148</Words>
  <Characters>74948</Characters>
  <Application>Microsoft Office Word</Application>
  <DocSecurity>0</DocSecurity>
  <Lines>624</Lines>
  <Paragraphs>175</Paragraphs>
  <ScaleCrop>false</ScaleCrop>
  <Company/>
  <LinksUpToDate>false</LinksUpToDate>
  <CharactersWithSpaces>87921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Humphries</dc:creator>
  <cp:keywords/>
  <dc:description/>
  <cp:lastModifiedBy>Katie Humphries</cp:lastModifiedBy>
  <cp:revision>483</cp:revision>
  <dcterms:created xsi:type="dcterms:W3CDTF">2025-08-12T13:53:00Z</dcterms:created>
  <dcterms:modified xsi:type="dcterms:W3CDTF">2025-08-22T11:22:00Z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0x010100168112A207E8614DA3D03C148F78A05F</vt:lpwstr>
  </property>
</Properties>
</file>